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39AD" w14:textId="7245F535" w:rsidR="00FD337A" w:rsidRDefault="00FD337A" w:rsidP="002D0415">
      <w:pPr>
        <w:tabs>
          <w:tab w:val="left" w:pos="2085"/>
        </w:tabs>
      </w:pPr>
    </w:p>
    <w:tbl>
      <w:tblPr>
        <w:tblStyle w:val="Grilledutableau"/>
        <w:tblW w:w="1039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8"/>
        <w:gridCol w:w="5188"/>
      </w:tblGrid>
      <w:tr w:rsidR="004C2467" w:rsidRPr="008964F4" w14:paraId="45092C9A" w14:textId="77777777" w:rsidTr="003369EC">
        <w:trPr>
          <w:trHeight w:val="545"/>
        </w:trPr>
        <w:tc>
          <w:tcPr>
            <w:tcW w:w="5208" w:type="dxa"/>
          </w:tcPr>
          <w:p w14:paraId="168A5875" w14:textId="77777777" w:rsidR="00FD337A" w:rsidRPr="00ED76C8" w:rsidRDefault="00FD337A" w:rsidP="00FD337A">
            <w:pPr>
              <w:pStyle w:val="Corpsdetexte"/>
              <w:ind w:right="59"/>
              <w:rPr>
                <w:b/>
                <w:sz w:val="20"/>
                <w:szCs w:val="20"/>
              </w:rPr>
            </w:pPr>
            <w:r w:rsidRPr="00ED76C8">
              <w:rPr>
                <w:b/>
                <w:sz w:val="20"/>
                <w:szCs w:val="20"/>
              </w:rPr>
              <w:t>Division des personnels de l’administration</w:t>
            </w:r>
          </w:p>
          <w:p w14:paraId="54704044" w14:textId="77777777" w:rsidR="00FD337A" w:rsidRPr="008964F4" w:rsidRDefault="00FD337A" w:rsidP="00FD337A">
            <w:pPr>
              <w:pStyle w:val="Corpsdetexte"/>
              <w:ind w:right="59"/>
              <w:rPr>
                <w:sz w:val="20"/>
                <w:szCs w:val="20"/>
              </w:rPr>
            </w:pPr>
            <w:r w:rsidRPr="008964F4">
              <w:rPr>
                <w:sz w:val="20"/>
                <w:szCs w:val="20"/>
              </w:rPr>
              <w:t>Secrétariat de direction</w:t>
            </w:r>
          </w:p>
          <w:p w14:paraId="4CAE8204" w14:textId="526D45A3" w:rsidR="00FD337A" w:rsidRPr="008964F4" w:rsidRDefault="007C60BA" w:rsidP="00FD337A">
            <w:pPr>
              <w:pStyle w:val="Corpsdetexte"/>
              <w:ind w:right="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Tél. </w:t>
            </w:r>
            <w:r w:rsidR="00FD337A" w:rsidRPr="008964F4">
              <w:rPr>
                <w:sz w:val="20"/>
                <w:szCs w:val="20"/>
              </w:rPr>
              <w:t>02.32.08.91.56</w:t>
            </w:r>
          </w:p>
          <w:p w14:paraId="5DBEB8D4" w14:textId="77777777" w:rsidR="00FD337A" w:rsidRPr="008964F4" w:rsidRDefault="00FD337A" w:rsidP="00FD337A">
            <w:pPr>
              <w:pStyle w:val="Corpsdetexte"/>
              <w:ind w:right="59"/>
              <w:rPr>
                <w:sz w:val="20"/>
                <w:szCs w:val="20"/>
              </w:rPr>
            </w:pPr>
            <w:r w:rsidRPr="008964F4">
              <w:rPr>
                <w:sz w:val="20"/>
                <w:szCs w:val="20"/>
              </w:rPr>
              <w:t xml:space="preserve">Mél. </w:t>
            </w:r>
            <w:hyperlink r:id="rId8" w:history="1">
              <w:r w:rsidRPr="0046064E">
                <w:rPr>
                  <w:rStyle w:val="Lienhypertexte"/>
                  <w:b/>
                  <w:color w:val="0070C0"/>
                  <w:sz w:val="20"/>
                  <w:szCs w:val="20"/>
                </w:rPr>
                <w:t>dpa@ac-normandie.fr</w:t>
              </w:r>
            </w:hyperlink>
          </w:p>
          <w:p w14:paraId="78C59400" w14:textId="77777777" w:rsidR="00FD337A" w:rsidRPr="008964F4" w:rsidRDefault="00FD337A" w:rsidP="00FD337A">
            <w:pPr>
              <w:pStyle w:val="Corpsdetexte"/>
              <w:ind w:right="59"/>
              <w:rPr>
                <w:sz w:val="20"/>
                <w:szCs w:val="20"/>
              </w:rPr>
            </w:pPr>
          </w:p>
          <w:p w14:paraId="4ECBAEEC" w14:textId="77777777" w:rsidR="00FD337A" w:rsidRPr="008964F4" w:rsidRDefault="00FD337A" w:rsidP="00FD337A">
            <w:pPr>
              <w:pStyle w:val="Corpsdetexte"/>
              <w:ind w:right="59"/>
              <w:rPr>
                <w:sz w:val="20"/>
                <w:szCs w:val="20"/>
              </w:rPr>
            </w:pPr>
            <w:r w:rsidRPr="008964F4">
              <w:rPr>
                <w:sz w:val="20"/>
                <w:szCs w:val="20"/>
              </w:rPr>
              <w:t xml:space="preserve">Rectorat de la région académique </w:t>
            </w:r>
          </w:p>
          <w:p w14:paraId="7702755D" w14:textId="77777777" w:rsidR="00FD337A" w:rsidRPr="008964F4" w:rsidRDefault="00FD337A" w:rsidP="00FD337A">
            <w:pPr>
              <w:pStyle w:val="Corpsdetexte"/>
              <w:ind w:right="59"/>
              <w:rPr>
                <w:sz w:val="20"/>
                <w:szCs w:val="20"/>
              </w:rPr>
            </w:pPr>
            <w:r w:rsidRPr="008964F4">
              <w:rPr>
                <w:sz w:val="20"/>
                <w:szCs w:val="20"/>
              </w:rPr>
              <w:t>Normandie</w:t>
            </w:r>
          </w:p>
          <w:p w14:paraId="345D64A0" w14:textId="77777777" w:rsidR="00FD337A" w:rsidRPr="008964F4" w:rsidRDefault="00FD337A" w:rsidP="00FD337A">
            <w:pPr>
              <w:pStyle w:val="Corpsdetexte"/>
              <w:ind w:right="59"/>
              <w:rPr>
                <w:sz w:val="20"/>
                <w:szCs w:val="20"/>
              </w:rPr>
            </w:pPr>
            <w:r w:rsidRPr="008964F4">
              <w:rPr>
                <w:sz w:val="20"/>
                <w:szCs w:val="20"/>
              </w:rPr>
              <w:t xml:space="preserve">168 rue </w:t>
            </w:r>
            <w:proofErr w:type="spellStart"/>
            <w:r w:rsidRPr="008964F4">
              <w:rPr>
                <w:sz w:val="20"/>
                <w:szCs w:val="20"/>
              </w:rPr>
              <w:t>Caponière</w:t>
            </w:r>
            <w:proofErr w:type="spellEnd"/>
          </w:p>
          <w:p w14:paraId="7DEA2111" w14:textId="77777777" w:rsidR="00FD337A" w:rsidRPr="008964F4" w:rsidRDefault="00FD337A" w:rsidP="00FD337A">
            <w:pPr>
              <w:pStyle w:val="Corpsdetexte"/>
              <w:ind w:right="59"/>
              <w:rPr>
                <w:sz w:val="20"/>
                <w:szCs w:val="20"/>
              </w:rPr>
            </w:pPr>
            <w:r w:rsidRPr="008964F4">
              <w:rPr>
                <w:sz w:val="20"/>
                <w:szCs w:val="20"/>
              </w:rPr>
              <w:t>14061 Caen</w:t>
            </w:r>
          </w:p>
          <w:p w14:paraId="4005F8E5" w14:textId="77777777" w:rsidR="004C2467" w:rsidRPr="008964F4" w:rsidRDefault="004C2467" w:rsidP="00FD337A">
            <w:pPr>
              <w:pStyle w:val="Corpsdetexte"/>
              <w:ind w:right="59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188" w:type="dxa"/>
          </w:tcPr>
          <w:p w14:paraId="402A5217" w14:textId="31613321" w:rsidR="001D3616" w:rsidRPr="008964F4" w:rsidRDefault="00AE1FD0" w:rsidP="00BC52E6">
            <w:pPr>
              <w:pStyle w:val="Corpsdetexte"/>
              <w:ind w:right="59"/>
              <w:jc w:val="right"/>
              <w:rPr>
                <w:sz w:val="20"/>
                <w:szCs w:val="20"/>
              </w:rPr>
            </w:pPr>
            <w:r w:rsidRPr="007E4487">
              <w:rPr>
                <w:sz w:val="20"/>
                <w:szCs w:val="20"/>
              </w:rPr>
              <w:t>Rouen</w:t>
            </w:r>
            <w:r w:rsidR="000C5CDC" w:rsidRPr="007E4487">
              <w:rPr>
                <w:sz w:val="20"/>
                <w:szCs w:val="20"/>
              </w:rPr>
              <w:t xml:space="preserve">, le </w:t>
            </w:r>
            <w:r w:rsidR="009A70CD">
              <w:rPr>
                <w:sz w:val="20"/>
                <w:szCs w:val="20"/>
              </w:rPr>
              <w:t>1</w:t>
            </w:r>
            <w:r w:rsidR="009A70CD" w:rsidRPr="009A70CD">
              <w:rPr>
                <w:sz w:val="20"/>
                <w:szCs w:val="20"/>
                <w:vertAlign w:val="superscript"/>
              </w:rPr>
              <w:t>er</w:t>
            </w:r>
            <w:r w:rsidR="009A70CD">
              <w:rPr>
                <w:sz w:val="20"/>
                <w:szCs w:val="20"/>
              </w:rPr>
              <w:t xml:space="preserve"> décembre </w:t>
            </w:r>
            <w:r w:rsidR="007E4487" w:rsidRPr="00BC52E6">
              <w:rPr>
                <w:sz w:val="20"/>
                <w:szCs w:val="20"/>
              </w:rPr>
              <w:t>202</w:t>
            </w:r>
            <w:r w:rsidR="007C60BA" w:rsidRPr="00BC52E6">
              <w:rPr>
                <w:sz w:val="20"/>
                <w:szCs w:val="20"/>
              </w:rPr>
              <w:t>3</w:t>
            </w:r>
          </w:p>
          <w:p w14:paraId="43EEB16D" w14:textId="77777777" w:rsidR="007E4487" w:rsidRPr="008964F4" w:rsidRDefault="007E4487" w:rsidP="007E4487">
            <w:pPr>
              <w:pStyle w:val="Corpsdetexte"/>
              <w:ind w:right="59"/>
              <w:rPr>
                <w:sz w:val="20"/>
                <w:szCs w:val="20"/>
              </w:rPr>
            </w:pPr>
          </w:p>
          <w:p w14:paraId="0D53CC39" w14:textId="77777777" w:rsidR="007C60BA" w:rsidRPr="002037FE" w:rsidRDefault="007C60BA" w:rsidP="007C60BA">
            <w:pPr>
              <w:pStyle w:val="Corpsdetexte"/>
              <w:ind w:right="59"/>
              <w:jc w:val="right"/>
              <w:rPr>
                <w:sz w:val="20"/>
                <w:szCs w:val="20"/>
              </w:rPr>
            </w:pPr>
          </w:p>
          <w:p w14:paraId="62CE6173" w14:textId="77777777" w:rsidR="007C60BA" w:rsidRPr="002037FE" w:rsidRDefault="007C60BA" w:rsidP="007C60BA">
            <w:pPr>
              <w:pStyle w:val="Corpsdetexte"/>
              <w:ind w:right="59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Elodie LAMART</w:t>
            </w:r>
            <w:r w:rsidRPr="002037FE">
              <w:rPr>
                <w:sz w:val="20"/>
                <w:szCs w:val="20"/>
              </w:rPr>
              <w:br/>
              <w:t>Secrétaire général</w:t>
            </w:r>
            <w:r>
              <w:rPr>
                <w:sz w:val="20"/>
                <w:szCs w:val="20"/>
              </w:rPr>
              <w:t>e</w:t>
            </w:r>
            <w:r w:rsidRPr="002037FE">
              <w:rPr>
                <w:sz w:val="20"/>
                <w:szCs w:val="20"/>
              </w:rPr>
              <w:t xml:space="preserve"> adjoint</w:t>
            </w:r>
            <w:r>
              <w:rPr>
                <w:sz w:val="20"/>
                <w:szCs w:val="20"/>
              </w:rPr>
              <w:t>e</w:t>
            </w:r>
          </w:p>
          <w:p w14:paraId="227D6234" w14:textId="77777777" w:rsidR="007C60BA" w:rsidRPr="002037FE" w:rsidRDefault="007C60BA" w:rsidP="007C60BA">
            <w:pPr>
              <w:pStyle w:val="Corpsdetexte"/>
              <w:ind w:left="-243" w:right="59"/>
              <w:jc w:val="right"/>
              <w:rPr>
                <w:sz w:val="20"/>
                <w:szCs w:val="20"/>
              </w:rPr>
            </w:pPr>
            <w:r w:rsidRPr="002037FE">
              <w:rPr>
                <w:sz w:val="20"/>
                <w:szCs w:val="20"/>
              </w:rPr>
              <w:t>Direct</w:t>
            </w:r>
            <w:r>
              <w:rPr>
                <w:sz w:val="20"/>
                <w:szCs w:val="20"/>
              </w:rPr>
              <w:t>rice</w:t>
            </w:r>
            <w:r w:rsidRPr="002037FE">
              <w:rPr>
                <w:sz w:val="20"/>
                <w:szCs w:val="20"/>
              </w:rPr>
              <w:t xml:space="preserve"> des relations et ressources humaines</w:t>
            </w:r>
          </w:p>
          <w:p w14:paraId="5D165965" w14:textId="77777777" w:rsidR="00DB7AC7" w:rsidRPr="008964F4" w:rsidRDefault="00DB7AC7" w:rsidP="004C2467">
            <w:pPr>
              <w:pStyle w:val="Corpsdetexte"/>
              <w:ind w:right="59"/>
              <w:jc w:val="right"/>
              <w:rPr>
                <w:sz w:val="20"/>
                <w:szCs w:val="20"/>
              </w:rPr>
            </w:pPr>
          </w:p>
          <w:p w14:paraId="3D706B9B" w14:textId="77777777" w:rsidR="00DB7AC7" w:rsidRPr="008964F4" w:rsidRDefault="00261815" w:rsidP="004C2467">
            <w:pPr>
              <w:pStyle w:val="Corpsdetexte"/>
              <w:ind w:right="59"/>
              <w:jc w:val="right"/>
              <w:rPr>
                <w:sz w:val="20"/>
                <w:szCs w:val="20"/>
              </w:rPr>
            </w:pPr>
            <w:r w:rsidRPr="008964F4">
              <w:rPr>
                <w:sz w:val="20"/>
                <w:szCs w:val="20"/>
              </w:rPr>
              <w:t>à</w:t>
            </w:r>
          </w:p>
          <w:p w14:paraId="1CDCF313" w14:textId="77777777" w:rsidR="00111995" w:rsidRPr="008964F4" w:rsidRDefault="00111995" w:rsidP="004C2467">
            <w:pPr>
              <w:pStyle w:val="Corpsdetexte"/>
              <w:ind w:right="59"/>
              <w:jc w:val="right"/>
              <w:rPr>
                <w:sz w:val="20"/>
                <w:szCs w:val="20"/>
              </w:rPr>
            </w:pPr>
          </w:p>
          <w:p w14:paraId="6365EA9B" w14:textId="77777777" w:rsidR="00111995" w:rsidRPr="008964F4" w:rsidRDefault="00111995" w:rsidP="004C2467">
            <w:pPr>
              <w:pStyle w:val="Corpsdetexte"/>
              <w:ind w:right="59"/>
              <w:jc w:val="right"/>
              <w:rPr>
                <w:sz w:val="20"/>
                <w:szCs w:val="20"/>
              </w:rPr>
            </w:pPr>
            <w:r w:rsidRPr="008964F4">
              <w:rPr>
                <w:rFonts w:cs="Arial"/>
                <w:b/>
                <w:i/>
                <w:sz w:val="20"/>
                <w:szCs w:val="20"/>
              </w:rPr>
              <w:t>Destinataires in fine</w:t>
            </w:r>
          </w:p>
          <w:p w14:paraId="17AA435B" w14:textId="77777777" w:rsidR="00111995" w:rsidRPr="008964F4" w:rsidRDefault="00111995" w:rsidP="00FD337A">
            <w:pPr>
              <w:pStyle w:val="Corpsdetexte"/>
              <w:ind w:right="59"/>
              <w:rPr>
                <w:sz w:val="20"/>
                <w:szCs w:val="20"/>
              </w:rPr>
            </w:pPr>
          </w:p>
          <w:p w14:paraId="229EE6CE" w14:textId="77777777" w:rsidR="00123CCA" w:rsidRPr="008964F4" w:rsidRDefault="00123CCA" w:rsidP="00111995">
            <w:pPr>
              <w:pStyle w:val="Corpsdetexte"/>
              <w:ind w:right="59"/>
              <w:jc w:val="right"/>
              <w:rPr>
                <w:rFonts w:ascii="Times New Roman"/>
                <w:sz w:val="20"/>
                <w:szCs w:val="20"/>
              </w:rPr>
            </w:pPr>
          </w:p>
        </w:tc>
      </w:tr>
    </w:tbl>
    <w:p w14:paraId="0C00D987" w14:textId="77777777" w:rsidR="003E6833" w:rsidRPr="00ED76C8" w:rsidRDefault="000C5CDC" w:rsidP="008417E3">
      <w:pPr>
        <w:pStyle w:val="Corpsdetexte"/>
        <w:jc w:val="center"/>
        <w:rPr>
          <w:b/>
          <w:sz w:val="22"/>
          <w:szCs w:val="22"/>
        </w:rPr>
      </w:pPr>
      <w:r w:rsidRPr="00ED76C8">
        <w:rPr>
          <w:b/>
          <w:sz w:val="22"/>
          <w:szCs w:val="22"/>
        </w:rPr>
        <w:t>NOTE DE SERVICE</w:t>
      </w:r>
    </w:p>
    <w:p w14:paraId="17A5D1C2" w14:textId="6978EC5B" w:rsidR="008417E3" w:rsidRDefault="008417E3" w:rsidP="007E13E7">
      <w:pPr>
        <w:pStyle w:val="Corpsdetexte"/>
        <w:rPr>
          <w:sz w:val="22"/>
        </w:rPr>
      </w:pPr>
    </w:p>
    <w:p w14:paraId="4F6CBE6A" w14:textId="0A625F79" w:rsidR="007E13E7" w:rsidRDefault="003E6833" w:rsidP="0038702C">
      <w:pPr>
        <w:pStyle w:val="Corpsdetexte"/>
        <w:jc w:val="both"/>
        <w:rPr>
          <w:b/>
          <w:sz w:val="20"/>
          <w:szCs w:val="20"/>
        </w:rPr>
      </w:pPr>
      <w:r w:rsidRPr="00ED76C8">
        <w:rPr>
          <w:b/>
          <w:bCs/>
          <w:sz w:val="20"/>
          <w:szCs w:val="20"/>
        </w:rPr>
        <w:t>Objet</w:t>
      </w:r>
      <w:r w:rsidRPr="00ED76C8">
        <w:rPr>
          <w:rFonts w:ascii="Calibri" w:hAnsi="Calibri" w:cs="Calibri"/>
          <w:b/>
          <w:bCs/>
          <w:sz w:val="20"/>
          <w:szCs w:val="20"/>
        </w:rPr>
        <w:t> </w:t>
      </w:r>
      <w:r w:rsidRPr="00ED76C8">
        <w:rPr>
          <w:b/>
          <w:bCs/>
          <w:sz w:val="20"/>
          <w:szCs w:val="20"/>
        </w:rPr>
        <w:t xml:space="preserve">: </w:t>
      </w:r>
      <w:r w:rsidR="009A5012" w:rsidRPr="00ED76C8">
        <w:rPr>
          <w:b/>
          <w:bCs/>
          <w:sz w:val="20"/>
          <w:szCs w:val="20"/>
        </w:rPr>
        <w:t>Mouvement</w:t>
      </w:r>
      <w:r w:rsidR="009A5012" w:rsidRPr="00ED76C8">
        <w:rPr>
          <w:b/>
          <w:sz w:val="20"/>
          <w:szCs w:val="20"/>
        </w:rPr>
        <w:t xml:space="preserve"> </w:t>
      </w:r>
      <w:proofErr w:type="spellStart"/>
      <w:r w:rsidR="009A5012" w:rsidRPr="00ED76C8">
        <w:rPr>
          <w:b/>
          <w:sz w:val="20"/>
          <w:szCs w:val="20"/>
        </w:rPr>
        <w:t>inter-</w:t>
      </w:r>
      <w:r w:rsidR="009A5012" w:rsidRPr="00BC52E6">
        <w:rPr>
          <w:b/>
          <w:sz w:val="20"/>
          <w:szCs w:val="20"/>
        </w:rPr>
        <w:t>académique</w:t>
      </w:r>
      <w:proofErr w:type="spellEnd"/>
      <w:r w:rsidR="009A5012" w:rsidRPr="00BC52E6">
        <w:rPr>
          <w:b/>
          <w:sz w:val="20"/>
          <w:szCs w:val="20"/>
        </w:rPr>
        <w:t xml:space="preserve"> 202</w:t>
      </w:r>
      <w:r w:rsidR="007C60BA" w:rsidRPr="00BC52E6">
        <w:rPr>
          <w:b/>
          <w:sz w:val="20"/>
          <w:szCs w:val="20"/>
        </w:rPr>
        <w:t>4</w:t>
      </w:r>
      <w:r w:rsidR="00907E42" w:rsidRPr="00BC52E6">
        <w:rPr>
          <w:b/>
          <w:sz w:val="20"/>
          <w:szCs w:val="20"/>
        </w:rPr>
        <w:t xml:space="preserve"> des</w:t>
      </w:r>
      <w:r w:rsidR="00907E42" w:rsidRPr="00ED76C8">
        <w:rPr>
          <w:b/>
          <w:sz w:val="20"/>
          <w:szCs w:val="20"/>
        </w:rPr>
        <w:t xml:space="preserve"> personnels A</w:t>
      </w:r>
      <w:r w:rsidR="00C357EE">
        <w:rPr>
          <w:b/>
          <w:sz w:val="20"/>
          <w:szCs w:val="20"/>
        </w:rPr>
        <w:t xml:space="preserve">dministratifs, </w:t>
      </w:r>
      <w:r w:rsidR="00907E42" w:rsidRPr="00ED76C8">
        <w:rPr>
          <w:b/>
          <w:sz w:val="20"/>
          <w:szCs w:val="20"/>
        </w:rPr>
        <w:t>T</w:t>
      </w:r>
      <w:r w:rsidR="00C357EE">
        <w:rPr>
          <w:b/>
          <w:sz w:val="20"/>
          <w:szCs w:val="20"/>
        </w:rPr>
        <w:t xml:space="preserve">echniques, </w:t>
      </w:r>
      <w:r w:rsidR="00907E42" w:rsidRPr="00ED76C8">
        <w:rPr>
          <w:b/>
          <w:sz w:val="20"/>
          <w:szCs w:val="20"/>
        </w:rPr>
        <w:t>S</w:t>
      </w:r>
      <w:r w:rsidR="00C357EE">
        <w:rPr>
          <w:b/>
          <w:sz w:val="20"/>
          <w:szCs w:val="20"/>
        </w:rPr>
        <w:t xml:space="preserve">ociaux et de </w:t>
      </w:r>
      <w:r w:rsidR="00907E42" w:rsidRPr="00ED76C8">
        <w:rPr>
          <w:b/>
          <w:sz w:val="20"/>
          <w:szCs w:val="20"/>
        </w:rPr>
        <w:t>S</w:t>
      </w:r>
      <w:r w:rsidR="00C357EE">
        <w:rPr>
          <w:b/>
          <w:sz w:val="20"/>
          <w:szCs w:val="20"/>
        </w:rPr>
        <w:t>anté (ATSS)</w:t>
      </w:r>
    </w:p>
    <w:p w14:paraId="64CB2620" w14:textId="51E53A53" w:rsidR="008C0AB5" w:rsidRDefault="008C0AB5" w:rsidP="0038702C">
      <w:pPr>
        <w:pStyle w:val="Corpsdetexte"/>
        <w:jc w:val="both"/>
        <w:rPr>
          <w:b/>
          <w:sz w:val="20"/>
          <w:szCs w:val="20"/>
        </w:rPr>
      </w:pPr>
    </w:p>
    <w:p w14:paraId="3C472F94" w14:textId="3C0841E8" w:rsidR="003369EC" w:rsidRDefault="005F301D" w:rsidP="003369EC">
      <w:pPr>
        <w:pStyle w:val="Corpsdetexte"/>
        <w:spacing w:line="237" w:lineRule="auto"/>
        <w:ind w:right="100"/>
        <w:jc w:val="both"/>
        <w:rPr>
          <w:bCs/>
          <w:sz w:val="20"/>
          <w:szCs w:val="20"/>
        </w:rPr>
      </w:pPr>
      <w:r w:rsidRPr="00BC52E6">
        <w:rPr>
          <w:bCs/>
          <w:sz w:val="20"/>
          <w:szCs w:val="20"/>
        </w:rPr>
        <w:t>En amont de la publication à venir, au BOENJS, de l</w:t>
      </w:r>
      <w:r w:rsidR="00C357EE" w:rsidRPr="00BC52E6">
        <w:rPr>
          <w:bCs/>
          <w:sz w:val="20"/>
          <w:szCs w:val="20"/>
        </w:rPr>
        <w:t xml:space="preserve">a note </w:t>
      </w:r>
      <w:r w:rsidRPr="00BC52E6">
        <w:rPr>
          <w:bCs/>
          <w:sz w:val="20"/>
          <w:szCs w:val="20"/>
        </w:rPr>
        <w:t xml:space="preserve">ministérielle relative à la gestion des opérations de recrutement, </w:t>
      </w:r>
      <w:r w:rsidR="00C357EE" w:rsidRPr="00BC52E6">
        <w:rPr>
          <w:bCs/>
          <w:sz w:val="20"/>
          <w:szCs w:val="20"/>
        </w:rPr>
        <w:t xml:space="preserve">de </w:t>
      </w:r>
      <w:r w:rsidRPr="00BC52E6">
        <w:rPr>
          <w:bCs/>
          <w:sz w:val="20"/>
          <w:szCs w:val="20"/>
        </w:rPr>
        <w:t xml:space="preserve">mobilité et </w:t>
      </w:r>
      <w:r w:rsidR="00C357EE" w:rsidRPr="00BC52E6">
        <w:rPr>
          <w:bCs/>
          <w:sz w:val="20"/>
          <w:szCs w:val="20"/>
        </w:rPr>
        <w:t xml:space="preserve">de </w:t>
      </w:r>
      <w:r w:rsidRPr="00BC52E6">
        <w:rPr>
          <w:bCs/>
          <w:sz w:val="20"/>
          <w:szCs w:val="20"/>
        </w:rPr>
        <w:t>carrière des personnels, la pr</w:t>
      </w:r>
      <w:r w:rsidR="003369EC" w:rsidRPr="00BC52E6">
        <w:rPr>
          <w:bCs/>
          <w:sz w:val="20"/>
          <w:szCs w:val="20"/>
        </w:rPr>
        <w:t xml:space="preserve">ésente note de service </w:t>
      </w:r>
      <w:r w:rsidR="00C357EE" w:rsidRPr="00BC52E6">
        <w:rPr>
          <w:bCs/>
          <w:sz w:val="20"/>
          <w:szCs w:val="20"/>
        </w:rPr>
        <w:t xml:space="preserve">académique </w:t>
      </w:r>
      <w:r w:rsidR="003369EC" w:rsidRPr="00BC52E6">
        <w:rPr>
          <w:bCs/>
          <w:sz w:val="20"/>
          <w:szCs w:val="20"/>
        </w:rPr>
        <w:t xml:space="preserve">a pour objet de vous informer des dates d’ouverture des </w:t>
      </w:r>
      <w:r w:rsidRPr="00BC52E6">
        <w:rPr>
          <w:bCs/>
          <w:sz w:val="20"/>
          <w:szCs w:val="20"/>
        </w:rPr>
        <w:t>campagnes de mobilité nationale.</w:t>
      </w:r>
    </w:p>
    <w:p w14:paraId="1A410600" w14:textId="77777777" w:rsidR="003369EC" w:rsidRDefault="003369EC" w:rsidP="003369EC">
      <w:pPr>
        <w:pStyle w:val="Corpsdetexte"/>
        <w:spacing w:line="237" w:lineRule="auto"/>
        <w:ind w:right="100"/>
        <w:jc w:val="both"/>
        <w:rPr>
          <w:bCs/>
          <w:sz w:val="20"/>
          <w:szCs w:val="20"/>
        </w:rPr>
      </w:pPr>
    </w:p>
    <w:p w14:paraId="370199B5" w14:textId="7B25107D" w:rsidR="00123CCA" w:rsidRDefault="003369EC" w:rsidP="007C60BA">
      <w:pPr>
        <w:pStyle w:val="Corpsdetexte"/>
        <w:spacing w:line="237" w:lineRule="auto"/>
        <w:ind w:right="100"/>
        <w:jc w:val="both"/>
        <w:rPr>
          <w:rFonts w:eastAsia="Arial" w:cs="Arial"/>
          <w:color w:val="000000"/>
          <w:sz w:val="20"/>
          <w:szCs w:val="22"/>
          <w:lang w:bidi="ar-SA"/>
        </w:rPr>
      </w:pPr>
      <w:r w:rsidRPr="001206DB">
        <w:rPr>
          <w:rFonts w:eastAsia="Arial" w:cs="Arial"/>
          <w:color w:val="000000"/>
          <w:sz w:val="20"/>
          <w:szCs w:val="22"/>
          <w:lang w:bidi="ar-SA"/>
        </w:rPr>
        <w:t xml:space="preserve">Les personnels souhaitant participer aux opérations de mobilité </w:t>
      </w:r>
      <w:r w:rsidR="00C357EE" w:rsidRPr="001206DB">
        <w:rPr>
          <w:rFonts w:eastAsia="Arial" w:cs="Arial"/>
          <w:color w:val="000000"/>
          <w:sz w:val="20"/>
          <w:szCs w:val="22"/>
          <w:lang w:bidi="ar-SA"/>
        </w:rPr>
        <w:t>sont également invités à</w:t>
      </w:r>
      <w:r w:rsidRPr="001206DB">
        <w:rPr>
          <w:rFonts w:eastAsia="Arial" w:cs="Arial"/>
          <w:color w:val="000000"/>
          <w:sz w:val="20"/>
          <w:szCs w:val="22"/>
          <w:lang w:bidi="ar-SA"/>
        </w:rPr>
        <w:t xml:space="preserve"> prendre connaissance des dispositions prévues par </w:t>
      </w:r>
      <w:r w:rsidR="00C357EE" w:rsidRPr="001206DB">
        <w:rPr>
          <w:rFonts w:eastAsia="Arial" w:cs="Arial"/>
          <w:color w:val="000000"/>
          <w:sz w:val="20"/>
          <w:szCs w:val="22"/>
          <w:lang w:bidi="ar-SA"/>
        </w:rPr>
        <w:t xml:space="preserve">la note ministérielle, </w:t>
      </w:r>
      <w:r w:rsidR="00C357EE" w:rsidRPr="00A039D5">
        <w:rPr>
          <w:rFonts w:eastAsia="Arial" w:cs="Arial"/>
          <w:color w:val="000000"/>
          <w:sz w:val="20"/>
          <w:szCs w:val="22"/>
          <w:lang w:bidi="ar-SA"/>
        </w:rPr>
        <w:t xml:space="preserve">à l’issue de sa publication prévue </w:t>
      </w:r>
      <w:r w:rsidR="00405370" w:rsidRPr="00A039D5">
        <w:rPr>
          <w:rFonts w:eastAsia="Arial" w:cs="Arial"/>
          <w:color w:val="000000"/>
          <w:sz w:val="20"/>
          <w:szCs w:val="22"/>
          <w:lang w:bidi="ar-SA"/>
        </w:rPr>
        <w:t xml:space="preserve">en </w:t>
      </w:r>
      <w:r w:rsidR="00C357EE" w:rsidRPr="00A039D5">
        <w:rPr>
          <w:rFonts w:eastAsia="Arial" w:cs="Arial"/>
          <w:color w:val="000000"/>
          <w:sz w:val="20"/>
          <w:szCs w:val="22"/>
          <w:lang w:bidi="ar-SA"/>
        </w:rPr>
        <w:t>décembre</w:t>
      </w:r>
      <w:r w:rsidRPr="00A039D5">
        <w:rPr>
          <w:rFonts w:eastAsia="Arial" w:cs="Arial"/>
          <w:color w:val="000000"/>
          <w:sz w:val="20"/>
          <w:szCs w:val="22"/>
          <w:lang w:bidi="ar-SA"/>
        </w:rPr>
        <w:t>.</w:t>
      </w:r>
    </w:p>
    <w:p w14:paraId="69A87930" w14:textId="3E0994CA" w:rsidR="003369EC" w:rsidRDefault="003369EC" w:rsidP="00060E2C">
      <w:pPr>
        <w:pStyle w:val="Corpsdetexte"/>
        <w:spacing w:line="237" w:lineRule="auto"/>
        <w:ind w:right="100"/>
        <w:rPr>
          <w:bCs/>
          <w:sz w:val="20"/>
          <w:szCs w:val="20"/>
        </w:rPr>
      </w:pPr>
    </w:p>
    <w:p w14:paraId="109DEB9E" w14:textId="77777777" w:rsidR="00C357EE" w:rsidRDefault="00C357EE" w:rsidP="00060E2C">
      <w:pPr>
        <w:pStyle w:val="Corpsdetexte"/>
        <w:spacing w:line="237" w:lineRule="auto"/>
        <w:ind w:right="100"/>
        <w:rPr>
          <w:bCs/>
          <w:sz w:val="20"/>
          <w:szCs w:val="20"/>
        </w:rPr>
      </w:pPr>
    </w:p>
    <w:p w14:paraId="58BFBB9F" w14:textId="77777777" w:rsidR="00111995" w:rsidRPr="00130327" w:rsidRDefault="00111995" w:rsidP="00111995">
      <w:pPr>
        <w:jc w:val="both"/>
        <w:rPr>
          <w:rFonts w:cs="Arial"/>
          <w:sz w:val="20"/>
          <w:szCs w:val="20"/>
        </w:rPr>
      </w:pPr>
      <w:r w:rsidRPr="00130327">
        <w:rPr>
          <w:rFonts w:cs="Arial"/>
          <w:sz w:val="20"/>
          <w:szCs w:val="20"/>
        </w:rPr>
        <w:t>Le mouvement inter-académique concerne les personnels souhaitant muter</w:t>
      </w:r>
      <w:r w:rsidRPr="00130327">
        <w:rPr>
          <w:rFonts w:ascii="Calibri" w:hAnsi="Calibri" w:cs="Calibri"/>
          <w:sz w:val="20"/>
          <w:szCs w:val="20"/>
        </w:rPr>
        <w:t> </w:t>
      </w:r>
      <w:r w:rsidRPr="00130327">
        <w:rPr>
          <w:rFonts w:cs="Arial"/>
          <w:sz w:val="20"/>
          <w:szCs w:val="20"/>
        </w:rPr>
        <w:t>:</w:t>
      </w:r>
    </w:p>
    <w:p w14:paraId="4E8DA478" w14:textId="77777777" w:rsidR="00111995" w:rsidRPr="00130327" w:rsidRDefault="00111995" w:rsidP="00111995">
      <w:pPr>
        <w:jc w:val="both"/>
        <w:rPr>
          <w:rFonts w:cs="Arial"/>
          <w:sz w:val="20"/>
          <w:szCs w:val="20"/>
        </w:rPr>
      </w:pPr>
    </w:p>
    <w:p w14:paraId="2AEB640A" w14:textId="7592F006" w:rsidR="00111995" w:rsidRDefault="00111995" w:rsidP="00111995">
      <w:pPr>
        <w:widowControl/>
        <w:numPr>
          <w:ilvl w:val="0"/>
          <w:numId w:val="10"/>
        </w:numPr>
        <w:tabs>
          <w:tab w:val="left" w:pos="193"/>
        </w:tabs>
        <w:autoSpaceDE/>
        <w:autoSpaceDN/>
        <w:jc w:val="both"/>
        <w:rPr>
          <w:rFonts w:cs="Arial"/>
          <w:sz w:val="20"/>
          <w:szCs w:val="20"/>
        </w:rPr>
      </w:pPr>
      <w:r w:rsidRPr="00130327">
        <w:rPr>
          <w:rFonts w:cs="Arial"/>
          <w:sz w:val="20"/>
          <w:szCs w:val="20"/>
        </w:rPr>
        <w:t xml:space="preserve">hors de leur académie d'affectation (postes fléchés et </w:t>
      </w:r>
      <w:r w:rsidR="0046064E">
        <w:rPr>
          <w:rFonts w:cs="Arial"/>
          <w:sz w:val="20"/>
          <w:szCs w:val="20"/>
        </w:rPr>
        <w:t xml:space="preserve">entrées sur postes </w:t>
      </w:r>
      <w:r w:rsidRPr="00130327">
        <w:rPr>
          <w:rFonts w:cs="Arial"/>
          <w:sz w:val="20"/>
          <w:szCs w:val="20"/>
        </w:rPr>
        <w:t>non profilés)</w:t>
      </w:r>
      <w:r w:rsidRPr="00130327">
        <w:rPr>
          <w:rFonts w:ascii="Calibri" w:hAnsi="Calibri" w:cs="Calibri"/>
          <w:sz w:val="20"/>
          <w:szCs w:val="20"/>
        </w:rPr>
        <w:t> </w:t>
      </w:r>
      <w:r w:rsidRPr="00130327">
        <w:rPr>
          <w:rFonts w:cs="Arial"/>
          <w:sz w:val="20"/>
          <w:szCs w:val="20"/>
        </w:rPr>
        <w:t>;</w:t>
      </w:r>
    </w:p>
    <w:p w14:paraId="2369A24F" w14:textId="269C3EBD" w:rsidR="00111995" w:rsidRPr="00130327" w:rsidRDefault="00111995" w:rsidP="00111995">
      <w:pPr>
        <w:widowControl/>
        <w:numPr>
          <w:ilvl w:val="0"/>
          <w:numId w:val="10"/>
        </w:numPr>
        <w:tabs>
          <w:tab w:val="left" w:pos="193"/>
        </w:tabs>
        <w:autoSpaceDE/>
        <w:autoSpaceDN/>
        <w:jc w:val="both"/>
        <w:rPr>
          <w:rFonts w:cs="Arial"/>
          <w:sz w:val="20"/>
          <w:szCs w:val="20"/>
        </w:rPr>
      </w:pPr>
      <w:r w:rsidRPr="00130327">
        <w:rPr>
          <w:rFonts w:cs="Arial"/>
          <w:sz w:val="20"/>
          <w:szCs w:val="20"/>
        </w:rPr>
        <w:t xml:space="preserve">souhaitant </w:t>
      </w:r>
      <w:r w:rsidR="0046064E" w:rsidRPr="0046064E">
        <w:rPr>
          <w:rFonts w:cs="Arial"/>
          <w:b/>
          <w:sz w:val="20"/>
          <w:szCs w:val="20"/>
        </w:rPr>
        <w:t>ré</w:t>
      </w:r>
      <w:r w:rsidRPr="00130327">
        <w:rPr>
          <w:rFonts w:cs="Arial"/>
          <w:sz w:val="20"/>
          <w:szCs w:val="20"/>
        </w:rPr>
        <w:t>intégrer une académie différente de leur académie d'origine</w:t>
      </w:r>
      <w:r w:rsidRPr="00130327">
        <w:rPr>
          <w:rFonts w:ascii="Calibri" w:hAnsi="Calibri" w:cs="Calibri"/>
          <w:sz w:val="20"/>
          <w:szCs w:val="20"/>
        </w:rPr>
        <w:t> </w:t>
      </w:r>
      <w:r w:rsidRPr="00130327">
        <w:rPr>
          <w:rFonts w:cs="Arial"/>
          <w:sz w:val="20"/>
          <w:szCs w:val="20"/>
        </w:rPr>
        <w:t>;</w:t>
      </w:r>
    </w:p>
    <w:p w14:paraId="26847FE6" w14:textId="77777777" w:rsidR="00111995" w:rsidRPr="00130327" w:rsidRDefault="00111995" w:rsidP="00111995">
      <w:pPr>
        <w:widowControl/>
        <w:numPr>
          <w:ilvl w:val="0"/>
          <w:numId w:val="10"/>
        </w:numPr>
        <w:tabs>
          <w:tab w:val="left" w:pos="193"/>
        </w:tabs>
        <w:autoSpaceDE/>
        <w:autoSpaceDN/>
        <w:jc w:val="both"/>
        <w:rPr>
          <w:rFonts w:cs="Arial"/>
          <w:sz w:val="20"/>
          <w:szCs w:val="20"/>
        </w:rPr>
      </w:pPr>
      <w:r w:rsidRPr="00130327">
        <w:rPr>
          <w:rFonts w:cs="Arial"/>
          <w:sz w:val="20"/>
          <w:szCs w:val="20"/>
        </w:rPr>
        <w:t xml:space="preserve">sur un poste fléché </w:t>
      </w:r>
      <w:r w:rsidRPr="005827C0">
        <w:rPr>
          <w:rFonts w:cs="Arial"/>
          <w:sz w:val="20"/>
          <w:szCs w:val="20"/>
          <w:u w:val="single"/>
        </w:rPr>
        <w:t>de</w:t>
      </w:r>
      <w:r w:rsidR="005827C0" w:rsidRPr="005827C0">
        <w:rPr>
          <w:rFonts w:cs="Arial"/>
          <w:sz w:val="20"/>
          <w:szCs w:val="20"/>
          <w:u w:val="single"/>
        </w:rPr>
        <w:t xml:space="preserve"> sa propre </w:t>
      </w:r>
      <w:r w:rsidRPr="005827C0">
        <w:rPr>
          <w:rFonts w:cs="Arial"/>
          <w:sz w:val="20"/>
          <w:szCs w:val="20"/>
          <w:u w:val="single"/>
        </w:rPr>
        <w:t>académie</w:t>
      </w:r>
      <w:r w:rsidRPr="00130327">
        <w:rPr>
          <w:rFonts w:cs="Arial"/>
          <w:sz w:val="20"/>
          <w:szCs w:val="20"/>
        </w:rPr>
        <w:t xml:space="preserve"> offert au mouvement</w:t>
      </w:r>
      <w:r w:rsidRPr="00130327">
        <w:rPr>
          <w:rFonts w:ascii="Calibri" w:hAnsi="Calibri" w:cs="Calibri"/>
          <w:sz w:val="20"/>
          <w:szCs w:val="20"/>
        </w:rPr>
        <w:t> </w:t>
      </w:r>
      <w:r w:rsidRPr="00130327">
        <w:rPr>
          <w:rFonts w:cs="Arial"/>
          <w:sz w:val="20"/>
          <w:szCs w:val="20"/>
        </w:rPr>
        <w:t>;</w:t>
      </w:r>
    </w:p>
    <w:p w14:paraId="442B742B" w14:textId="77777777" w:rsidR="00111995" w:rsidRPr="00130327" w:rsidRDefault="00111995" w:rsidP="00111995">
      <w:pPr>
        <w:widowControl/>
        <w:numPr>
          <w:ilvl w:val="0"/>
          <w:numId w:val="10"/>
        </w:numPr>
        <w:tabs>
          <w:tab w:val="left" w:pos="193"/>
        </w:tabs>
        <w:autoSpaceDE/>
        <w:autoSpaceDN/>
        <w:jc w:val="both"/>
        <w:rPr>
          <w:rFonts w:cs="Arial"/>
          <w:sz w:val="20"/>
          <w:szCs w:val="20"/>
        </w:rPr>
      </w:pPr>
      <w:r w:rsidRPr="00130327">
        <w:rPr>
          <w:rFonts w:cs="Arial"/>
          <w:sz w:val="20"/>
          <w:szCs w:val="20"/>
        </w:rPr>
        <w:t>sur un poste profilé à responsabilité (</w:t>
      </w:r>
      <w:proofErr w:type="spellStart"/>
      <w:r w:rsidRPr="00130327">
        <w:rPr>
          <w:rFonts w:cs="Arial"/>
          <w:sz w:val="20"/>
          <w:szCs w:val="20"/>
        </w:rPr>
        <w:t>PPr</w:t>
      </w:r>
      <w:proofErr w:type="spellEnd"/>
      <w:r w:rsidRPr="00130327">
        <w:rPr>
          <w:rFonts w:cs="Arial"/>
          <w:sz w:val="20"/>
          <w:szCs w:val="20"/>
        </w:rPr>
        <w:t>) offert en phase inter-académique</w:t>
      </w:r>
      <w:r w:rsidRPr="00130327">
        <w:rPr>
          <w:rFonts w:ascii="Calibri" w:hAnsi="Calibri" w:cs="Calibri"/>
          <w:sz w:val="20"/>
          <w:szCs w:val="20"/>
        </w:rPr>
        <w:t> </w:t>
      </w:r>
      <w:r w:rsidRPr="00130327">
        <w:rPr>
          <w:rFonts w:cs="Arial"/>
          <w:sz w:val="20"/>
          <w:szCs w:val="20"/>
        </w:rPr>
        <w:t>;</w:t>
      </w:r>
    </w:p>
    <w:p w14:paraId="521478C0" w14:textId="00DCEB6B" w:rsidR="00111995" w:rsidRDefault="00111995" w:rsidP="00111995">
      <w:pPr>
        <w:jc w:val="both"/>
        <w:rPr>
          <w:rFonts w:cs="Arial"/>
          <w:sz w:val="20"/>
          <w:szCs w:val="20"/>
        </w:rPr>
      </w:pPr>
    </w:p>
    <w:p w14:paraId="36401069" w14:textId="77777777" w:rsidR="002D0415" w:rsidRDefault="002D0415" w:rsidP="00111995">
      <w:pPr>
        <w:jc w:val="both"/>
        <w:rPr>
          <w:rFonts w:cs="Arial"/>
          <w:sz w:val="20"/>
          <w:szCs w:val="20"/>
        </w:rPr>
      </w:pPr>
    </w:p>
    <w:p w14:paraId="2C2D07C5" w14:textId="568FCC35" w:rsidR="003B0AE5" w:rsidRDefault="003B0AE5" w:rsidP="00FD337A">
      <w:pPr>
        <w:jc w:val="both"/>
        <w:rPr>
          <w:rFonts w:cs="Arial"/>
          <w:b/>
          <w:highlight w:val="yellow"/>
        </w:rPr>
      </w:pPr>
    </w:p>
    <w:p w14:paraId="4B86F9A9" w14:textId="1EB5788B" w:rsidR="00111995" w:rsidRPr="00ED76C8" w:rsidRDefault="00111995" w:rsidP="00714BF8">
      <w:pPr>
        <w:jc w:val="both"/>
        <w:rPr>
          <w:rFonts w:cs="Arial"/>
          <w:sz w:val="20"/>
          <w:szCs w:val="20"/>
        </w:rPr>
      </w:pPr>
      <w:r w:rsidRPr="00ED76C8">
        <w:rPr>
          <w:rFonts w:cs="Arial"/>
          <w:sz w:val="20"/>
          <w:szCs w:val="20"/>
        </w:rPr>
        <w:t>D’une manière générale, il est</w:t>
      </w:r>
      <w:r w:rsidR="005827C0" w:rsidRPr="00ED76C8">
        <w:rPr>
          <w:rFonts w:cs="Arial"/>
          <w:sz w:val="20"/>
          <w:szCs w:val="20"/>
        </w:rPr>
        <w:t xml:space="preserve"> </w:t>
      </w:r>
      <w:r w:rsidRPr="00ED76C8">
        <w:rPr>
          <w:rFonts w:cs="Arial"/>
          <w:sz w:val="20"/>
          <w:szCs w:val="20"/>
        </w:rPr>
        <w:t>rappelé que les agents stagiaires ne peuvent pas participer aux opérations de mobilité, opérations réservées aux seuls titulaires du corps.</w:t>
      </w:r>
    </w:p>
    <w:p w14:paraId="14249F8A" w14:textId="77777777" w:rsidR="00111995" w:rsidRPr="00ED76C8" w:rsidRDefault="00111995" w:rsidP="00111995">
      <w:pPr>
        <w:jc w:val="both"/>
        <w:rPr>
          <w:rFonts w:cs="Arial"/>
          <w:sz w:val="20"/>
          <w:szCs w:val="20"/>
        </w:rPr>
      </w:pPr>
    </w:p>
    <w:p w14:paraId="5C092E20" w14:textId="231C8D26" w:rsidR="00111995" w:rsidRDefault="00111995" w:rsidP="00111995">
      <w:pPr>
        <w:jc w:val="both"/>
        <w:rPr>
          <w:rFonts w:cs="Arial"/>
          <w:sz w:val="20"/>
          <w:szCs w:val="20"/>
        </w:rPr>
      </w:pPr>
      <w:r w:rsidRPr="00ED76C8">
        <w:rPr>
          <w:rFonts w:cs="Arial"/>
          <w:sz w:val="20"/>
          <w:szCs w:val="20"/>
        </w:rPr>
        <w:t xml:space="preserve">Suivant le corps et selon le type de poste demandé, l’agent devra soit candidater via l’application </w:t>
      </w:r>
      <w:proofErr w:type="spellStart"/>
      <w:r w:rsidRPr="00ED76C8">
        <w:rPr>
          <w:rFonts w:cs="Arial"/>
          <w:sz w:val="20"/>
          <w:szCs w:val="20"/>
        </w:rPr>
        <w:t>Amia</w:t>
      </w:r>
      <w:proofErr w:type="spellEnd"/>
      <w:r w:rsidR="00714BF8" w:rsidRPr="00ED76C8">
        <w:rPr>
          <w:rFonts w:cs="Arial"/>
          <w:sz w:val="20"/>
          <w:szCs w:val="20"/>
        </w:rPr>
        <w:t xml:space="preserve">, soit via </w:t>
      </w:r>
      <w:r w:rsidR="00ED76C8" w:rsidRPr="00A039D5">
        <w:rPr>
          <w:rFonts w:cs="Arial"/>
          <w:sz w:val="20"/>
          <w:szCs w:val="20"/>
        </w:rPr>
        <w:t>l</w:t>
      </w:r>
      <w:r w:rsidR="00BC52E6" w:rsidRPr="00A039D5">
        <w:rPr>
          <w:rFonts w:cs="Arial"/>
          <w:sz w:val="20"/>
          <w:szCs w:val="20"/>
        </w:rPr>
        <w:t>e site Choisir le service public</w:t>
      </w:r>
      <w:r w:rsidR="0035595E" w:rsidRPr="00A039D5">
        <w:rPr>
          <w:rFonts w:cs="Arial"/>
          <w:sz w:val="20"/>
          <w:szCs w:val="20"/>
        </w:rPr>
        <w:t xml:space="preserve"> (CSP)</w:t>
      </w:r>
      <w:r w:rsidR="00714BF8" w:rsidRPr="00A039D5">
        <w:rPr>
          <w:rFonts w:cs="Arial"/>
          <w:sz w:val="20"/>
          <w:szCs w:val="20"/>
        </w:rPr>
        <w:t>.</w:t>
      </w:r>
    </w:p>
    <w:p w14:paraId="11EAAEAD" w14:textId="26D9ED6E" w:rsidR="00C357EE" w:rsidRDefault="00C357EE" w:rsidP="00111995">
      <w:pPr>
        <w:jc w:val="both"/>
        <w:rPr>
          <w:rFonts w:cs="Arial"/>
          <w:sz w:val="20"/>
          <w:szCs w:val="20"/>
        </w:rPr>
      </w:pPr>
    </w:p>
    <w:p w14:paraId="117660F1" w14:textId="77777777" w:rsidR="00C357EE" w:rsidRPr="00ED76C8" w:rsidRDefault="00C357EE" w:rsidP="00111995">
      <w:pPr>
        <w:jc w:val="both"/>
        <w:rPr>
          <w:rFonts w:cs="Arial"/>
          <w:sz w:val="20"/>
          <w:szCs w:val="20"/>
        </w:rPr>
      </w:pPr>
    </w:p>
    <w:p w14:paraId="673B55EB" w14:textId="77777777" w:rsidR="00C37709" w:rsidRDefault="00C37709" w:rsidP="00111995">
      <w:pPr>
        <w:jc w:val="both"/>
        <w:rPr>
          <w:rFonts w:cs="Arial"/>
          <w:b/>
          <w:sz w:val="20"/>
          <w:szCs w:val="20"/>
        </w:rPr>
      </w:pPr>
    </w:p>
    <w:p w14:paraId="66649C65" w14:textId="77777777" w:rsidR="005827C0" w:rsidRPr="00ED76C8" w:rsidRDefault="005827C0" w:rsidP="005827C0">
      <w:pPr>
        <w:jc w:val="both"/>
        <w:rPr>
          <w:rFonts w:cs="Arial"/>
          <w:b/>
          <w:bCs/>
          <w:sz w:val="20"/>
          <w:szCs w:val="20"/>
        </w:rPr>
      </w:pPr>
      <w:r w:rsidRPr="00ED76C8">
        <w:rPr>
          <w:rFonts w:cs="Arial"/>
          <w:b/>
          <w:bCs/>
          <w:sz w:val="20"/>
          <w:szCs w:val="20"/>
          <w:u w:val="single"/>
        </w:rPr>
        <w:t>Accè</w:t>
      </w:r>
      <w:r w:rsidR="00FA39C4" w:rsidRPr="00ED76C8">
        <w:rPr>
          <w:rFonts w:cs="Arial"/>
          <w:b/>
          <w:bCs/>
          <w:sz w:val="20"/>
          <w:szCs w:val="20"/>
          <w:u w:val="single"/>
        </w:rPr>
        <w:t>s à l'application de mobilité (</w:t>
      </w:r>
      <w:r w:rsidRPr="00ED76C8">
        <w:rPr>
          <w:rFonts w:cs="Arial"/>
          <w:b/>
          <w:bCs/>
          <w:sz w:val="20"/>
          <w:szCs w:val="20"/>
          <w:u w:val="single"/>
        </w:rPr>
        <w:t>AMIA)</w:t>
      </w:r>
    </w:p>
    <w:p w14:paraId="3CD0CDEC" w14:textId="77777777" w:rsidR="005827C0" w:rsidRPr="005827C0" w:rsidRDefault="005827C0" w:rsidP="005827C0">
      <w:pPr>
        <w:jc w:val="both"/>
        <w:rPr>
          <w:rFonts w:cs="Arial"/>
          <w:b/>
          <w:bCs/>
          <w:sz w:val="20"/>
          <w:szCs w:val="20"/>
          <w:u w:val="single"/>
        </w:rPr>
      </w:pPr>
    </w:p>
    <w:p w14:paraId="31789A8C" w14:textId="77777777" w:rsidR="005827C0" w:rsidRPr="005827C0" w:rsidRDefault="005827C0" w:rsidP="005827C0">
      <w:pPr>
        <w:jc w:val="both"/>
        <w:rPr>
          <w:rFonts w:cs="Arial"/>
          <w:bCs/>
          <w:sz w:val="20"/>
          <w:szCs w:val="20"/>
        </w:rPr>
      </w:pPr>
      <w:r w:rsidRPr="005827C0">
        <w:rPr>
          <w:rFonts w:cs="Arial"/>
          <w:bCs/>
          <w:sz w:val="20"/>
          <w:szCs w:val="20"/>
        </w:rPr>
        <w:t>Ce dispositif comprend 3 phases</w:t>
      </w:r>
      <w:r w:rsidRPr="005827C0">
        <w:rPr>
          <w:rFonts w:ascii="Calibri" w:hAnsi="Calibri" w:cs="Calibri"/>
          <w:bCs/>
          <w:sz w:val="20"/>
          <w:szCs w:val="20"/>
        </w:rPr>
        <w:t> </w:t>
      </w:r>
      <w:r w:rsidRPr="005827C0">
        <w:rPr>
          <w:rFonts w:cs="Arial"/>
          <w:bCs/>
          <w:sz w:val="20"/>
          <w:szCs w:val="20"/>
        </w:rPr>
        <w:t>: la saisie des v</w:t>
      </w:r>
      <w:r w:rsidRPr="005827C0">
        <w:rPr>
          <w:bCs/>
          <w:sz w:val="20"/>
          <w:szCs w:val="20"/>
        </w:rPr>
        <w:t>œ</w:t>
      </w:r>
      <w:r w:rsidRPr="005827C0">
        <w:rPr>
          <w:rFonts w:cs="Arial"/>
          <w:bCs/>
          <w:sz w:val="20"/>
          <w:szCs w:val="20"/>
        </w:rPr>
        <w:t>ux, l</w:t>
      </w:r>
      <w:r w:rsidRPr="005827C0">
        <w:rPr>
          <w:bCs/>
          <w:sz w:val="20"/>
          <w:szCs w:val="20"/>
        </w:rPr>
        <w:t>’é</w:t>
      </w:r>
      <w:r w:rsidRPr="005827C0">
        <w:rPr>
          <w:rFonts w:cs="Arial"/>
          <w:bCs/>
          <w:sz w:val="20"/>
          <w:szCs w:val="20"/>
        </w:rPr>
        <w:t>dition de la confirmation et la transmission du dossier de candidature.</w:t>
      </w:r>
    </w:p>
    <w:p w14:paraId="7ACDAF18" w14:textId="77777777" w:rsidR="005827C0" w:rsidRPr="005827C0" w:rsidRDefault="005827C0" w:rsidP="005827C0">
      <w:pPr>
        <w:jc w:val="both"/>
        <w:rPr>
          <w:rFonts w:cs="Arial"/>
          <w:sz w:val="20"/>
          <w:szCs w:val="20"/>
        </w:rPr>
      </w:pPr>
    </w:p>
    <w:p w14:paraId="3FC31B70" w14:textId="77777777" w:rsidR="005827C0" w:rsidRPr="005827C0" w:rsidRDefault="005827C0" w:rsidP="003369EC">
      <w:pPr>
        <w:pStyle w:val="Corpsdetexte2"/>
        <w:tabs>
          <w:tab w:val="left" w:pos="142"/>
        </w:tabs>
        <w:spacing w:after="0" w:line="240" w:lineRule="auto"/>
        <w:rPr>
          <w:rFonts w:ascii="Marianne" w:hAnsi="Marianne" w:cs="Arial"/>
        </w:rPr>
      </w:pPr>
      <w:r w:rsidRPr="005827C0">
        <w:rPr>
          <w:rFonts w:ascii="Marianne" w:hAnsi="Marianne" w:cs="Arial"/>
        </w:rPr>
        <w:lastRenderedPageBreak/>
        <w:t>L'ensemble des opérations de mobilité se déroule via le site internet AMIA à l'</w:t>
      </w:r>
      <w:r w:rsidR="00C63EBE">
        <w:rPr>
          <w:rFonts w:ascii="Marianne" w:hAnsi="Marianne" w:cs="Arial"/>
        </w:rPr>
        <w:t>aide du lien suivant</w:t>
      </w:r>
      <w:r w:rsidR="003C7CE8">
        <w:rPr>
          <w:rFonts w:ascii="Marianne" w:hAnsi="Marianne" w:cs="Arial"/>
        </w:rPr>
        <w:t xml:space="preserve"> </w:t>
      </w:r>
      <w:r w:rsidRPr="005827C0">
        <w:rPr>
          <w:rFonts w:ascii="Marianne" w:hAnsi="Marianne" w:cs="Arial"/>
        </w:rPr>
        <w:t>:</w:t>
      </w:r>
    </w:p>
    <w:p w14:paraId="3B006AEF" w14:textId="77777777" w:rsidR="005827C0" w:rsidRPr="005827C0" w:rsidRDefault="005827C0" w:rsidP="005827C0">
      <w:pPr>
        <w:pStyle w:val="Corpsdetexte2"/>
        <w:spacing w:after="0" w:line="240" w:lineRule="auto"/>
        <w:rPr>
          <w:rFonts w:ascii="Marianne" w:hAnsi="Marianne" w:cs="Arial"/>
        </w:rPr>
      </w:pPr>
    </w:p>
    <w:p w14:paraId="1A132519" w14:textId="77777777" w:rsidR="00D5218C" w:rsidRPr="00ED76C8" w:rsidRDefault="00F35284" w:rsidP="00D5218C">
      <w:pPr>
        <w:pStyle w:val="Corpsdetexte2"/>
        <w:spacing w:after="0" w:line="240" w:lineRule="auto"/>
        <w:jc w:val="center"/>
        <w:rPr>
          <w:rFonts w:ascii="Marianne" w:hAnsi="Marianne" w:cs="Arial"/>
          <w:b/>
          <w:color w:val="0070C0"/>
        </w:rPr>
      </w:pPr>
      <w:hyperlink r:id="rId9" w:history="1">
        <w:r w:rsidR="00D5218C" w:rsidRPr="00ED76C8">
          <w:rPr>
            <w:rStyle w:val="Lienhypertexte"/>
            <w:rFonts w:ascii="Marianne" w:hAnsi="Marianne" w:cs="Arial"/>
            <w:b/>
            <w:color w:val="0070C0"/>
          </w:rPr>
          <w:t>Accès AMIA - Participation</w:t>
        </w:r>
      </w:hyperlink>
    </w:p>
    <w:p w14:paraId="6B82F47D" w14:textId="77777777" w:rsidR="00D5218C" w:rsidRPr="005827C0" w:rsidRDefault="00D5218C" w:rsidP="00D5218C">
      <w:pPr>
        <w:pStyle w:val="Corpsdetexte2"/>
        <w:spacing w:after="0" w:line="240" w:lineRule="auto"/>
        <w:jc w:val="center"/>
        <w:rPr>
          <w:rFonts w:ascii="Marianne" w:hAnsi="Marianne" w:cs="Arial"/>
        </w:rPr>
      </w:pPr>
      <w:r w:rsidRPr="005827C0">
        <w:rPr>
          <w:rFonts w:ascii="Marianne" w:hAnsi="Marianne" w:cs="Arial"/>
        </w:rPr>
        <w:t>(accessible sur les sites académiques et ministériels)</w:t>
      </w:r>
    </w:p>
    <w:p w14:paraId="19EA5965" w14:textId="77777777" w:rsidR="005827C0" w:rsidRPr="005827C0" w:rsidRDefault="005827C0" w:rsidP="005827C0">
      <w:pPr>
        <w:pStyle w:val="Corpsdetexte2"/>
        <w:spacing w:after="0" w:line="240" w:lineRule="auto"/>
        <w:rPr>
          <w:rFonts w:ascii="Marianne" w:hAnsi="Marianne" w:cs="Arial"/>
        </w:rPr>
      </w:pPr>
    </w:p>
    <w:p w14:paraId="4E744671" w14:textId="0BE3725F" w:rsidR="005827C0" w:rsidRDefault="005827C0" w:rsidP="00111995">
      <w:pPr>
        <w:jc w:val="both"/>
        <w:rPr>
          <w:rFonts w:cs="Arial"/>
          <w:sz w:val="20"/>
          <w:szCs w:val="20"/>
        </w:rPr>
      </w:pPr>
      <w:r w:rsidRPr="005827C0">
        <w:rPr>
          <w:rFonts w:cs="Arial"/>
          <w:sz w:val="20"/>
          <w:szCs w:val="20"/>
        </w:rPr>
        <w:t>Le candidat se connectera à l’application au moyen de son NUMEN (login) et de sa date de naissance (mot de passe</w:t>
      </w:r>
      <w:r w:rsidR="00ED76C8">
        <w:rPr>
          <w:rFonts w:cs="Arial"/>
          <w:sz w:val="20"/>
          <w:szCs w:val="20"/>
        </w:rPr>
        <w:t>).</w:t>
      </w:r>
    </w:p>
    <w:p w14:paraId="5DBF3338" w14:textId="77777777" w:rsidR="005827C0" w:rsidRDefault="005827C0" w:rsidP="00111995">
      <w:pPr>
        <w:jc w:val="both"/>
        <w:rPr>
          <w:rFonts w:cs="Arial"/>
          <w:sz w:val="20"/>
          <w:szCs w:val="20"/>
        </w:rPr>
      </w:pPr>
    </w:p>
    <w:p w14:paraId="691EB53F" w14:textId="77777777" w:rsidR="005827C0" w:rsidRPr="00ED76C8" w:rsidRDefault="005827C0" w:rsidP="005827C0">
      <w:pPr>
        <w:jc w:val="both"/>
        <w:rPr>
          <w:rFonts w:cs="Arial"/>
          <w:b/>
          <w:bCs/>
          <w:sz w:val="20"/>
          <w:szCs w:val="20"/>
          <w:u w:val="single"/>
        </w:rPr>
      </w:pPr>
      <w:r w:rsidRPr="00ED76C8">
        <w:rPr>
          <w:rFonts w:cs="Arial"/>
          <w:b/>
          <w:bCs/>
          <w:sz w:val="20"/>
          <w:szCs w:val="20"/>
          <w:u w:val="single"/>
        </w:rPr>
        <w:t>Impression et envoi des confirmations de demandes de mutation</w:t>
      </w:r>
    </w:p>
    <w:p w14:paraId="5A1C141E" w14:textId="77777777" w:rsidR="005827C0" w:rsidRPr="005827C0" w:rsidRDefault="005827C0" w:rsidP="005827C0">
      <w:pPr>
        <w:jc w:val="both"/>
        <w:rPr>
          <w:rFonts w:cs="Arial"/>
          <w:b/>
          <w:bCs/>
          <w:sz w:val="20"/>
          <w:szCs w:val="20"/>
          <w:u w:val="single"/>
        </w:rPr>
      </w:pPr>
    </w:p>
    <w:p w14:paraId="023CA1C3" w14:textId="6F430867" w:rsidR="005827C0" w:rsidRPr="005827C0" w:rsidRDefault="005827C0" w:rsidP="003369EC">
      <w:pPr>
        <w:widowControl/>
        <w:tabs>
          <w:tab w:val="left" w:pos="142"/>
        </w:tabs>
        <w:autoSpaceDE/>
        <w:autoSpaceDN/>
        <w:jc w:val="both"/>
        <w:rPr>
          <w:rFonts w:cs="Arial"/>
          <w:sz w:val="20"/>
          <w:szCs w:val="20"/>
        </w:rPr>
      </w:pPr>
      <w:r w:rsidRPr="005827C0">
        <w:rPr>
          <w:rFonts w:cs="Arial"/>
          <w:sz w:val="20"/>
          <w:szCs w:val="20"/>
        </w:rPr>
        <w:t xml:space="preserve">À l'issue de la période de formulation des vœux de mobilité, l'agent candidat à une mutation doit à nouveau se connecter sur le site AMIA pour </w:t>
      </w:r>
      <w:r w:rsidRPr="00ED76C8">
        <w:rPr>
          <w:rFonts w:cs="Arial"/>
          <w:bCs/>
          <w:sz w:val="20"/>
          <w:szCs w:val="20"/>
          <w:u w:val="single"/>
        </w:rPr>
        <w:t>imprimer</w:t>
      </w:r>
      <w:r w:rsidRPr="005827C0">
        <w:rPr>
          <w:rFonts w:cs="Arial"/>
          <w:sz w:val="20"/>
          <w:szCs w:val="20"/>
        </w:rPr>
        <w:t xml:space="preserve"> sa confirmation de demande de mutation conformément au calen</w:t>
      </w:r>
      <w:r>
        <w:rPr>
          <w:rFonts w:cs="Arial"/>
          <w:sz w:val="20"/>
          <w:szCs w:val="20"/>
        </w:rPr>
        <w:t>drier mentionné dans la note</w:t>
      </w:r>
      <w:r w:rsidR="003369EC">
        <w:rPr>
          <w:rFonts w:cs="Arial"/>
          <w:sz w:val="20"/>
          <w:szCs w:val="20"/>
        </w:rPr>
        <w:t xml:space="preserve"> ministérielle</w:t>
      </w:r>
      <w:r w:rsidRPr="005827C0">
        <w:rPr>
          <w:rFonts w:cs="Arial"/>
          <w:sz w:val="20"/>
          <w:szCs w:val="20"/>
        </w:rPr>
        <w:t>.</w:t>
      </w:r>
    </w:p>
    <w:p w14:paraId="6B1667AA" w14:textId="77777777" w:rsidR="005827C0" w:rsidRPr="005827C0" w:rsidRDefault="005827C0" w:rsidP="005827C0">
      <w:pPr>
        <w:jc w:val="both"/>
        <w:rPr>
          <w:rFonts w:cs="Arial"/>
          <w:sz w:val="20"/>
          <w:szCs w:val="20"/>
        </w:rPr>
      </w:pPr>
    </w:p>
    <w:p w14:paraId="5593DCF2" w14:textId="3EC46F9D" w:rsidR="005827C0" w:rsidRPr="005827C0" w:rsidRDefault="005827C0" w:rsidP="005827C0">
      <w:pPr>
        <w:jc w:val="both"/>
        <w:rPr>
          <w:rFonts w:cs="Arial"/>
          <w:b/>
          <w:sz w:val="20"/>
          <w:szCs w:val="20"/>
        </w:rPr>
      </w:pPr>
      <w:r w:rsidRPr="005A711D">
        <w:rPr>
          <w:rFonts w:cs="Arial"/>
          <w:sz w:val="20"/>
          <w:szCs w:val="20"/>
        </w:rPr>
        <w:t>Il convient de respecter le calendrie</w:t>
      </w:r>
      <w:r w:rsidR="003369EC">
        <w:rPr>
          <w:rFonts w:cs="Arial"/>
          <w:sz w:val="20"/>
          <w:szCs w:val="20"/>
        </w:rPr>
        <w:t xml:space="preserve">r et les délais de transmission </w:t>
      </w:r>
      <w:r w:rsidR="003369EC" w:rsidRPr="005A711D">
        <w:rPr>
          <w:rFonts w:cs="Arial"/>
          <w:sz w:val="20"/>
          <w:szCs w:val="20"/>
        </w:rPr>
        <w:t>que vous trouverez en annexes</w:t>
      </w:r>
      <w:r w:rsidR="003369EC">
        <w:rPr>
          <w:rFonts w:cs="Arial"/>
          <w:sz w:val="20"/>
          <w:szCs w:val="20"/>
        </w:rPr>
        <w:t>.</w:t>
      </w:r>
    </w:p>
    <w:p w14:paraId="249007F5" w14:textId="77777777" w:rsidR="005827C0" w:rsidRPr="005827C0" w:rsidRDefault="005827C0" w:rsidP="005827C0">
      <w:pPr>
        <w:jc w:val="both"/>
        <w:rPr>
          <w:rFonts w:cs="Arial"/>
          <w:sz w:val="20"/>
          <w:szCs w:val="20"/>
        </w:rPr>
      </w:pPr>
    </w:p>
    <w:p w14:paraId="448E05E4" w14:textId="77777777" w:rsidR="005827C0" w:rsidRPr="005827C0" w:rsidRDefault="005827C0" w:rsidP="003369EC">
      <w:pPr>
        <w:widowControl/>
        <w:tabs>
          <w:tab w:val="left" w:pos="142"/>
        </w:tabs>
        <w:autoSpaceDE/>
        <w:autoSpaceDN/>
        <w:jc w:val="both"/>
        <w:rPr>
          <w:rFonts w:cs="Arial"/>
          <w:sz w:val="20"/>
          <w:szCs w:val="20"/>
        </w:rPr>
      </w:pPr>
      <w:r w:rsidRPr="005827C0">
        <w:rPr>
          <w:rFonts w:cs="Arial"/>
          <w:sz w:val="20"/>
          <w:szCs w:val="20"/>
        </w:rPr>
        <w:t>L'agent doit ensuite</w:t>
      </w:r>
      <w:r w:rsidRPr="005827C0">
        <w:rPr>
          <w:rFonts w:ascii="Calibri" w:hAnsi="Calibri" w:cs="Calibri"/>
          <w:sz w:val="20"/>
          <w:szCs w:val="20"/>
        </w:rPr>
        <w:t> </w:t>
      </w:r>
      <w:r w:rsidRPr="005827C0">
        <w:rPr>
          <w:rFonts w:cs="Arial"/>
          <w:sz w:val="20"/>
          <w:szCs w:val="20"/>
        </w:rPr>
        <w:t>:</w:t>
      </w:r>
    </w:p>
    <w:p w14:paraId="1784C509" w14:textId="77777777" w:rsidR="005827C0" w:rsidRPr="005827C0" w:rsidRDefault="005827C0" w:rsidP="005827C0">
      <w:pPr>
        <w:widowControl/>
        <w:numPr>
          <w:ilvl w:val="0"/>
          <w:numId w:val="11"/>
        </w:numPr>
        <w:tabs>
          <w:tab w:val="left" w:pos="190"/>
        </w:tabs>
        <w:autoSpaceDE/>
        <w:autoSpaceDN/>
        <w:jc w:val="both"/>
        <w:rPr>
          <w:rFonts w:cs="Arial"/>
          <w:sz w:val="20"/>
          <w:szCs w:val="20"/>
        </w:rPr>
      </w:pPr>
      <w:r w:rsidRPr="005827C0">
        <w:rPr>
          <w:rFonts w:cs="Arial"/>
          <w:sz w:val="20"/>
          <w:szCs w:val="20"/>
        </w:rPr>
        <w:t>compléter sa confirmation d'inscription et joindre toutes les pièces justificatives</w:t>
      </w:r>
      <w:r w:rsidRPr="005827C0">
        <w:rPr>
          <w:rFonts w:ascii="Calibri" w:hAnsi="Calibri" w:cs="Calibri"/>
          <w:sz w:val="20"/>
          <w:szCs w:val="20"/>
        </w:rPr>
        <w:t> </w:t>
      </w:r>
      <w:r w:rsidRPr="005827C0">
        <w:rPr>
          <w:rFonts w:cs="Arial"/>
          <w:sz w:val="20"/>
          <w:szCs w:val="20"/>
        </w:rPr>
        <w:t>;</w:t>
      </w:r>
    </w:p>
    <w:p w14:paraId="5B87AF80" w14:textId="0883ACE1" w:rsidR="005827C0" w:rsidRPr="00ED76C8" w:rsidRDefault="005827C0" w:rsidP="00953B2E">
      <w:pPr>
        <w:widowControl/>
        <w:numPr>
          <w:ilvl w:val="0"/>
          <w:numId w:val="11"/>
        </w:numPr>
        <w:tabs>
          <w:tab w:val="left" w:pos="193"/>
        </w:tabs>
        <w:autoSpaceDE/>
        <w:autoSpaceDN/>
        <w:jc w:val="both"/>
        <w:rPr>
          <w:rFonts w:cs="Arial"/>
          <w:bCs/>
          <w:sz w:val="20"/>
          <w:szCs w:val="20"/>
        </w:rPr>
      </w:pPr>
      <w:r w:rsidRPr="00ED76C8">
        <w:rPr>
          <w:rFonts w:cs="Arial"/>
          <w:sz w:val="20"/>
          <w:szCs w:val="20"/>
        </w:rPr>
        <w:t xml:space="preserve">la transmettre </w:t>
      </w:r>
      <w:r w:rsidRPr="00ED76C8">
        <w:rPr>
          <w:rFonts w:cs="Arial"/>
          <w:b/>
          <w:sz w:val="20"/>
          <w:szCs w:val="20"/>
          <w:u w:val="single"/>
        </w:rPr>
        <w:t>par la voie hiérarchique</w:t>
      </w:r>
      <w:r w:rsidRPr="00ED76C8">
        <w:rPr>
          <w:rFonts w:cs="Arial"/>
          <w:sz w:val="20"/>
          <w:szCs w:val="20"/>
        </w:rPr>
        <w:t xml:space="preserve"> à la division des personnels de l’administration (DPA)</w:t>
      </w:r>
      <w:r w:rsidR="006E5A99">
        <w:rPr>
          <w:rFonts w:cs="Arial"/>
          <w:sz w:val="20"/>
          <w:szCs w:val="20"/>
        </w:rPr>
        <w:t xml:space="preserve"> </w:t>
      </w:r>
      <w:r w:rsidR="004D4482" w:rsidRPr="00ED76C8">
        <w:rPr>
          <w:rFonts w:cs="Arial"/>
          <w:sz w:val="20"/>
          <w:szCs w:val="20"/>
        </w:rPr>
        <w:t xml:space="preserve">- </w:t>
      </w:r>
      <w:r w:rsidR="004D4482" w:rsidRPr="00A039D5">
        <w:rPr>
          <w:rFonts w:cs="Arial"/>
          <w:i/>
          <w:iCs/>
          <w:sz w:val="20"/>
          <w:szCs w:val="20"/>
        </w:rPr>
        <w:t>cf</w:t>
      </w:r>
      <w:r w:rsidR="004D4482" w:rsidRPr="00ED76C8">
        <w:rPr>
          <w:rFonts w:cs="Arial"/>
          <w:sz w:val="20"/>
          <w:szCs w:val="20"/>
        </w:rPr>
        <w:t xml:space="preserve">. liste des </w:t>
      </w:r>
      <w:r w:rsidR="00C36625" w:rsidRPr="00ED76C8">
        <w:rPr>
          <w:rFonts w:cs="Arial"/>
          <w:sz w:val="20"/>
          <w:szCs w:val="20"/>
        </w:rPr>
        <w:t xml:space="preserve">coordonnées des </w:t>
      </w:r>
      <w:r w:rsidR="004D4482" w:rsidRPr="00ED76C8">
        <w:rPr>
          <w:rFonts w:cs="Arial"/>
          <w:sz w:val="20"/>
          <w:szCs w:val="20"/>
        </w:rPr>
        <w:t xml:space="preserve">bureaux </w:t>
      </w:r>
      <w:r w:rsidR="00ED76C8" w:rsidRPr="00ED76C8">
        <w:rPr>
          <w:rFonts w:cs="Arial"/>
          <w:sz w:val="20"/>
          <w:szCs w:val="20"/>
        </w:rPr>
        <w:t xml:space="preserve">en page </w:t>
      </w:r>
      <w:r w:rsidR="008147F6">
        <w:rPr>
          <w:rFonts w:cs="Arial"/>
          <w:sz w:val="20"/>
          <w:szCs w:val="20"/>
        </w:rPr>
        <w:t>4</w:t>
      </w:r>
      <w:r w:rsidR="00ED76C8" w:rsidRPr="00ED76C8">
        <w:rPr>
          <w:rFonts w:cs="Arial"/>
          <w:sz w:val="20"/>
          <w:szCs w:val="20"/>
        </w:rPr>
        <w:t>.</w:t>
      </w:r>
    </w:p>
    <w:p w14:paraId="7F64BB68" w14:textId="1E646A47" w:rsidR="005827C0" w:rsidRPr="005827C0" w:rsidRDefault="005827C0" w:rsidP="005827C0">
      <w:pPr>
        <w:widowControl/>
        <w:tabs>
          <w:tab w:val="left" w:pos="193"/>
        </w:tabs>
        <w:autoSpaceDE/>
        <w:autoSpaceDN/>
        <w:ind w:left="720"/>
        <w:jc w:val="both"/>
        <w:rPr>
          <w:rFonts w:cs="Arial"/>
          <w:bCs/>
          <w:sz w:val="20"/>
          <w:szCs w:val="20"/>
        </w:rPr>
      </w:pPr>
    </w:p>
    <w:p w14:paraId="567672ED" w14:textId="77777777" w:rsidR="005827C0" w:rsidRPr="005827C0" w:rsidRDefault="005827C0" w:rsidP="005827C0">
      <w:pPr>
        <w:jc w:val="both"/>
        <w:rPr>
          <w:rFonts w:cs="Arial"/>
          <w:b/>
          <w:bCs/>
          <w:sz w:val="20"/>
          <w:szCs w:val="20"/>
        </w:rPr>
      </w:pPr>
      <w:r w:rsidRPr="005827C0">
        <w:rPr>
          <w:rFonts w:cs="Arial"/>
          <w:b/>
          <w:bCs/>
          <w:sz w:val="20"/>
          <w:szCs w:val="20"/>
        </w:rPr>
        <w:t>L’attention des agents est appelée sur le fait qu’en cas d’absence de transmission, la demande sera automatiquement annulée.</w:t>
      </w:r>
    </w:p>
    <w:p w14:paraId="1923C88A" w14:textId="0BDDEFA4" w:rsidR="00C37709" w:rsidRDefault="00C37709" w:rsidP="00111995">
      <w:pPr>
        <w:adjustRightInd w:val="0"/>
        <w:jc w:val="both"/>
        <w:rPr>
          <w:rFonts w:cs="Arial"/>
          <w:b/>
          <w:color w:val="000000"/>
          <w:sz w:val="20"/>
          <w:szCs w:val="20"/>
        </w:rPr>
      </w:pPr>
    </w:p>
    <w:p w14:paraId="0CD112D4" w14:textId="77777777" w:rsidR="00C37709" w:rsidRDefault="00C37709" w:rsidP="00111995">
      <w:pPr>
        <w:adjustRightInd w:val="0"/>
        <w:jc w:val="both"/>
        <w:rPr>
          <w:rFonts w:cs="Arial"/>
          <w:b/>
          <w:color w:val="000000"/>
          <w:sz w:val="20"/>
          <w:szCs w:val="20"/>
        </w:rPr>
      </w:pPr>
    </w:p>
    <w:p w14:paraId="4BCC0770" w14:textId="77777777" w:rsidR="00111995" w:rsidRPr="0013289E" w:rsidRDefault="00111995" w:rsidP="00111995">
      <w:pPr>
        <w:adjustRightInd w:val="0"/>
        <w:jc w:val="both"/>
        <w:rPr>
          <w:rFonts w:cs="Arial"/>
          <w:b/>
          <w:color w:val="000000"/>
          <w:sz w:val="20"/>
          <w:szCs w:val="20"/>
          <w:u w:val="single"/>
        </w:rPr>
      </w:pPr>
      <w:r w:rsidRPr="0013289E">
        <w:rPr>
          <w:rFonts w:cs="Arial"/>
          <w:b/>
          <w:color w:val="000000"/>
          <w:sz w:val="20"/>
          <w:szCs w:val="20"/>
        </w:rPr>
        <w:t xml:space="preserve">I – </w:t>
      </w:r>
      <w:r w:rsidRPr="0013289E">
        <w:rPr>
          <w:rFonts w:cs="Arial"/>
          <w:b/>
          <w:color w:val="000000"/>
          <w:sz w:val="20"/>
          <w:szCs w:val="20"/>
          <w:u w:val="single"/>
        </w:rPr>
        <w:t>Mouvement en une seule phase pour les corps à gestion nationale</w:t>
      </w:r>
      <w:r w:rsidRPr="0013289E">
        <w:rPr>
          <w:rFonts w:ascii="Calibri" w:hAnsi="Calibri" w:cs="Calibri"/>
          <w:b/>
          <w:color w:val="000000"/>
          <w:sz w:val="20"/>
          <w:szCs w:val="20"/>
          <w:u w:val="single"/>
        </w:rPr>
        <w:t> </w:t>
      </w:r>
      <w:r w:rsidRPr="0013289E">
        <w:rPr>
          <w:rFonts w:cs="Arial"/>
          <w:b/>
          <w:color w:val="000000"/>
          <w:sz w:val="20"/>
          <w:szCs w:val="20"/>
          <w:u w:val="single"/>
        </w:rPr>
        <w:t>: Médecins, Conseillers Techniques de Service Social des Administrations de l’Etat</w:t>
      </w:r>
    </w:p>
    <w:p w14:paraId="6D4624E8" w14:textId="77777777" w:rsidR="00111995" w:rsidRPr="0013289E" w:rsidRDefault="00111995" w:rsidP="00111995">
      <w:pPr>
        <w:adjustRightInd w:val="0"/>
        <w:jc w:val="both"/>
        <w:rPr>
          <w:rFonts w:cs="Arial"/>
          <w:color w:val="000000"/>
          <w:sz w:val="20"/>
          <w:szCs w:val="20"/>
        </w:rPr>
      </w:pPr>
    </w:p>
    <w:p w14:paraId="3702D497" w14:textId="52759250" w:rsidR="00111995" w:rsidRPr="00A039D5" w:rsidRDefault="00111995" w:rsidP="00111995">
      <w:pPr>
        <w:tabs>
          <w:tab w:val="left" w:pos="2410"/>
        </w:tabs>
        <w:rPr>
          <w:rFonts w:cs="Arial"/>
          <w:iCs/>
          <w:color w:val="000000"/>
          <w:sz w:val="16"/>
          <w:szCs w:val="16"/>
        </w:rPr>
      </w:pPr>
      <w:r w:rsidRPr="00A01870">
        <w:rPr>
          <w:i/>
          <w:sz w:val="16"/>
          <w:szCs w:val="16"/>
        </w:rPr>
        <w:t>Cf</w:t>
      </w:r>
      <w:r w:rsidRPr="00A039D5">
        <w:rPr>
          <w:iCs/>
          <w:sz w:val="16"/>
          <w:szCs w:val="16"/>
        </w:rPr>
        <w:t xml:space="preserve">. </w:t>
      </w:r>
      <w:r w:rsidRPr="00A01870">
        <w:rPr>
          <w:iCs/>
          <w:sz w:val="16"/>
          <w:szCs w:val="16"/>
        </w:rPr>
        <w:t>Annexe M</w:t>
      </w:r>
      <w:r w:rsidR="001B3946" w:rsidRPr="00A01870">
        <w:rPr>
          <w:iCs/>
          <w:sz w:val="16"/>
          <w:szCs w:val="16"/>
        </w:rPr>
        <w:t>6A</w:t>
      </w:r>
      <w:r w:rsidRPr="00A01870">
        <w:rPr>
          <w:iCs/>
          <w:sz w:val="16"/>
          <w:szCs w:val="16"/>
        </w:rPr>
        <w:t xml:space="preserve"> </w:t>
      </w:r>
      <w:r w:rsidRPr="00A01870">
        <w:rPr>
          <w:rFonts w:cs="Arial"/>
          <w:iCs/>
          <w:color w:val="000000"/>
          <w:sz w:val="16"/>
          <w:szCs w:val="16"/>
        </w:rPr>
        <w:t>– Dispositions propres aux opérations de mutation des médecins de l’éducation nationale (MEN) et des conseillers techniques de service social des administrations de l’Etat (CTSSAE)</w:t>
      </w:r>
      <w:r w:rsidRPr="00A039D5">
        <w:rPr>
          <w:rFonts w:cs="Arial"/>
          <w:iCs/>
          <w:color w:val="000000"/>
          <w:sz w:val="16"/>
          <w:szCs w:val="16"/>
        </w:rPr>
        <w:t xml:space="preserve"> </w:t>
      </w:r>
    </w:p>
    <w:p w14:paraId="02A26586" w14:textId="77777777" w:rsidR="00111995" w:rsidRDefault="00111995" w:rsidP="00111995">
      <w:pPr>
        <w:adjustRightInd w:val="0"/>
        <w:jc w:val="both"/>
        <w:rPr>
          <w:rFonts w:cs="Arial"/>
          <w:color w:val="000000"/>
          <w:sz w:val="20"/>
          <w:szCs w:val="20"/>
        </w:rPr>
      </w:pPr>
    </w:p>
    <w:p w14:paraId="2B1D6FCA" w14:textId="77777777" w:rsidR="00111995" w:rsidRPr="0013289E" w:rsidRDefault="00111995" w:rsidP="00111995">
      <w:pPr>
        <w:adjustRightInd w:val="0"/>
        <w:jc w:val="both"/>
        <w:rPr>
          <w:rFonts w:cs="Arial"/>
          <w:color w:val="000000"/>
          <w:sz w:val="20"/>
          <w:szCs w:val="20"/>
        </w:rPr>
      </w:pPr>
      <w:r w:rsidRPr="0013289E">
        <w:rPr>
          <w:rFonts w:cs="Arial"/>
          <w:color w:val="000000"/>
          <w:sz w:val="20"/>
          <w:szCs w:val="20"/>
        </w:rPr>
        <w:t xml:space="preserve">Les personnels relevant de corps à </w:t>
      </w:r>
      <w:r w:rsidRPr="007D6473">
        <w:rPr>
          <w:rFonts w:cs="Arial"/>
          <w:b/>
          <w:color w:val="000000"/>
          <w:sz w:val="20"/>
          <w:szCs w:val="20"/>
        </w:rPr>
        <w:t>gestion nationale</w:t>
      </w:r>
      <w:r w:rsidRPr="0013289E">
        <w:rPr>
          <w:rFonts w:cs="Arial"/>
          <w:color w:val="000000"/>
          <w:sz w:val="20"/>
          <w:szCs w:val="20"/>
        </w:rPr>
        <w:t xml:space="preserve"> ne participent qu’au mouvement inter-académique. </w:t>
      </w:r>
    </w:p>
    <w:p w14:paraId="23567560" w14:textId="77777777" w:rsidR="00111995" w:rsidRDefault="00111995" w:rsidP="00111995">
      <w:pPr>
        <w:adjustRightInd w:val="0"/>
        <w:jc w:val="both"/>
        <w:rPr>
          <w:rFonts w:cs="Arial"/>
          <w:color w:val="000000"/>
          <w:sz w:val="20"/>
          <w:szCs w:val="20"/>
        </w:rPr>
      </w:pPr>
    </w:p>
    <w:p w14:paraId="46E197F3" w14:textId="77777777" w:rsidR="00111995" w:rsidRPr="0013289E" w:rsidRDefault="00111995" w:rsidP="00111995">
      <w:pPr>
        <w:adjustRightInd w:val="0"/>
        <w:jc w:val="both"/>
        <w:rPr>
          <w:rFonts w:cs="Arial"/>
          <w:color w:val="000000"/>
          <w:sz w:val="20"/>
          <w:szCs w:val="20"/>
        </w:rPr>
      </w:pPr>
      <w:r w:rsidRPr="0013289E">
        <w:rPr>
          <w:rFonts w:cs="Arial"/>
          <w:color w:val="000000"/>
          <w:sz w:val="20"/>
          <w:szCs w:val="20"/>
        </w:rPr>
        <w:t>Aucun mouvement intra-académique n’est organisé.</w:t>
      </w:r>
    </w:p>
    <w:p w14:paraId="2CA0D347" w14:textId="77777777" w:rsidR="005D2A79" w:rsidRPr="0013289E" w:rsidRDefault="005D2A79" w:rsidP="00111995">
      <w:pPr>
        <w:adjustRightInd w:val="0"/>
        <w:jc w:val="both"/>
        <w:rPr>
          <w:rFonts w:cs="Arial"/>
          <w:color w:val="000000"/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387"/>
      </w:tblGrid>
      <w:tr w:rsidR="00111995" w:rsidRPr="0013289E" w14:paraId="7D5CE630" w14:textId="77777777" w:rsidTr="00A26162">
        <w:trPr>
          <w:jc w:val="center"/>
        </w:trPr>
        <w:tc>
          <w:tcPr>
            <w:tcW w:w="4678" w:type="dxa"/>
            <w:shd w:val="clear" w:color="auto" w:fill="auto"/>
          </w:tcPr>
          <w:p w14:paraId="086401FC" w14:textId="77777777" w:rsidR="00111995" w:rsidRPr="0013289E" w:rsidRDefault="00111995" w:rsidP="00432A92">
            <w:pPr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7FACD01F" w14:textId="77777777" w:rsidR="00111995" w:rsidRPr="0013289E" w:rsidRDefault="00111995" w:rsidP="00432A92">
            <w:pPr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3289E">
              <w:rPr>
                <w:rFonts w:cs="Arial"/>
                <w:color w:val="000000"/>
                <w:sz w:val="20"/>
                <w:szCs w:val="20"/>
              </w:rPr>
              <w:t>Corps concernés</w:t>
            </w:r>
          </w:p>
        </w:tc>
        <w:tc>
          <w:tcPr>
            <w:tcW w:w="5387" w:type="dxa"/>
            <w:shd w:val="clear" w:color="auto" w:fill="auto"/>
          </w:tcPr>
          <w:p w14:paraId="23B94294" w14:textId="77777777" w:rsidR="00111995" w:rsidRPr="0013289E" w:rsidRDefault="00111995" w:rsidP="00432A92">
            <w:pPr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14:paraId="153BF16C" w14:textId="77777777" w:rsidR="00111995" w:rsidRPr="0013289E" w:rsidRDefault="00111995" w:rsidP="00432A92">
            <w:pPr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3289E">
              <w:rPr>
                <w:rFonts w:cs="Arial"/>
                <w:color w:val="000000"/>
                <w:sz w:val="20"/>
                <w:szCs w:val="20"/>
              </w:rPr>
              <w:t>Mouvement inter-académique</w:t>
            </w:r>
          </w:p>
          <w:p w14:paraId="37A984EA" w14:textId="77777777" w:rsidR="00111995" w:rsidRPr="0013289E" w:rsidRDefault="00111995" w:rsidP="00432A92">
            <w:pPr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11995" w:rsidRPr="0013289E" w14:paraId="7328D1C8" w14:textId="77777777" w:rsidTr="007E4487">
        <w:trPr>
          <w:trHeight w:val="611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6FF7AFD4" w14:textId="50DBFA43" w:rsidR="00111995" w:rsidRPr="0013289E" w:rsidRDefault="00111995" w:rsidP="00ED76C8">
            <w:pPr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3289E">
              <w:rPr>
                <w:rFonts w:cs="Arial"/>
                <w:color w:val="000000"/>
                <w:sz w:val="20"/>
                <w:szCs w:val="20"/>
              </w:rPr>
              <w:t>Médecins</w:t>
            </w:r>
            <w:r w:rsidR="00ED76C8">
              <w:rPr>
                <w:rFonts w:cs="Arial"/>
                <w:color w:val="000000"/>
                <w:sz w:val="20"/>
                <w:szCs w:val="20"/>
              </w:rPr>
              <w:t xml:space="preserve"> (MEN)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14:paraId="0C21438B" w14:textId="159FB845" w:rsidR="00111995" w:rsidRPr="005B42BB" w:rsidRDefault="00111995" w:rsidP="00432A92">
            <w:pPr>
              <w:adjustRightInd w:val="0"/>
              <w:jc w:val="both"/>
              <w:rPr>
                <w:rFonts w:cs="Arial"/>
                <w:color w:val="000000"/>
                <w:sz w:val="20"/>
                <w:szCs w:val="20"/>
                <w:u w:val="single"/>
              </w:rPr>
            </w:pPr>
            <w:r w:rsidRPr="00BC52E6">
              <w:rPr>
                <w:rFonts w:cs="Arial"/>
                <w:sz w:val="20"/>
                <w:szCs w:val="20"/>
              </w:rPr>
              <w:t xml:space="preserve">Inscription et saisie des vœux du </w:t>
            </w:r>
            <w:r w:rsidR="005A711D" w:rsidRPr="00BC52E6">
              <w:rPr>
                <w:rFonts w:cs="Arial"/>
                <w:b/>
                <w:sz w:val="20"/>
                <w:szCs w:val="20"/>
                <w:u w:val="single"/>
              </w:rPr>
              <w:t>mercredi</w:t>
            </w:r>
            <w:r w:rsidR="006E5A99">
              <w:rPr>
                <w:rFonts w:cs="Arial"/>
                <w:b/>
                <w:sz w:val="20"/>
                <w:szCs w:val="20"/>
                <w:u w:val="single"/>
              </w:rPr>
              <w:t xml:space="preserve"> </w:t>
            </w:r>
            <w:r w:rsidR="00BC52E6" w:rsidRPr="00BC52E6">
              <w:rPr>
                <w:rFonts w:cs="Arial"/>
                <w:b/>
                <w:sz w:val="20"/>
                <w:szCs w:val="20"/>
                <w:u w:val="single"/>
              </w:rPr>
              <w:t>6</w:t>
            </w:r>
            <w:r w:rsidR="001B3946" w:rsidRPr="00BC52E6">
              <w:rPr>
                <w:rFonts w:cs="Arial"/>
                <w:b/>
                <w:sz w:val="20"/>
                <w:szCs w:val="20"/>
                <w:u w:val="single"/>
              </w:rPr>
              <w:t xml:space="preserve"> </w:t>
            </w:r>
            <w:r w:rsidRPr="00BC52E6">
              <w:rPr>
                <w:rFonts w:cs="Arial"/>
                <w:b/>
                <w:sz w:val="20"/>
                <w:szCs w:val="20"/>
                <w:u w:val="single"/>
              </w:rPr>
              <w:t>décembre 202</w:t>
            </w:r>
            <w:r w:rsidR="00BC52E6" w:rsidRPr="00BC52E6">
              <w:rPr>
                <w:rFonts w:cs="Arial"/>
                <w:b/>
                <w:sz w:val="20"/>
                <w:szCs w:val="20"/>
                <w:u w:val="single"/>
              </w:rPr>
              <w:t>3</w:t>
            </w:r>
            <w:r w:rsidRPr="00BC52E6">
              <w:rPr>
                <w:rFonts w:cs="Arial"/>
                <w:b/>
                <w:sz w:val="20"/>
                <w:szCs w:val="20"/>
                <w:u w:val="single"/>
              </w:rPr>
              <w:t xml:space="preserve"> au</w:t>
            </w:r>
            <w:r w:rsidR="001C346F" w:rsidRPr="00BC52E6">
              <w:rPr>
                <w:rFonts w:cs="Arial"/>
                <w:b/>
                <w:sz w:val="20"/>
                <w:szCs w:val="20"/>
                <w:u w:val="single"/>
              </w:rPr>
              <w:t xml:space="preserve"> </w:t>
            </w:r>
            <w:r w:rsidR="00BC52E6" w:rsidRPr="00BC52E6">
              <w:rPr>
                <w:rFonts w:cs="Arial"/>
                <w:b/>
                <w:sz w:val="20"/>
                <w:szCs w:val="20"/>
                <w:u w:val="single"/>
              </w:rPr>
              <w:t>mardi 9 janvier 2024</w:t>
            </w:r>
            <w:r w:rsidRPr="00BC52E6">
              <w:rPr>
                <w:rFonts w:cs="Arial"/>
                <w:sz w:val="20"/>
                <w:szCs w:val="20"/>
                <w:u w:val="single"/>
              </w:rPr>
              <w:t xml:space="preserve"> inclus</w:t>
            </w:r>
          </w:p>
        </w:tc>
      </w:tr>
      <w:tr w:rsidR="00111995" w:rsidRPr="0013289E" w14:paraId="32F5BA85" w14:textId="77777777" w:rsidTr="007E4487">
        <w:trPr>
          <w:trHeight w:val="560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0004DEE5" w14:textId="0A22B43B" w:rsidR="00111995" w:rsidRPr="0013289E" w:rsidRDefault="00ED76C8" w:rsidP="00432A92">
            <w:pPr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Conseillers techniques de service social (</w:t>
            </w:r>
            <w:r w:rsidR="00111995" w:rsidRPr="0013289E">
              <w:rPr>
                <w:rFonts w:cs="Arial"/>
                <w:color w:val="000000"/>
                <w:sz w:val="20"/>
                <w:szCs w:val="20"/>
              </w:rPr>
              <w:t>CTSSAE</w:t>
            </w:r>
            <w:r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387" w:type="dxa"/>
            <w:vMerge/>
            <w:shd w:val="clear" w:color="auto" w:fill="auto"/>
            <w:vAlign w:val="center"/>
          </w:tcPr>
          <w:p w14:paraId="55E7A6C5" w14:textId="77777777" w:rsidR="00111995" w:rsidRPr="0013289E" w:rsidRDefault="00111995" w:rsidP="00432A92">
            <w:pPr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180157B0" w14:textId="77777777" w:rsidR="00111995" w:rsidRPr="0013289E" w:rsidRDefault="00111995" w:rsidP="00111995">
      <w:pPr>
        <w:adjustRightInd w:val="0"/>
        <w:jc w:val="both"/>
        <w:rPr>
          <w:rFonts w:cs="Arial"/>
          <w:b/>
          <w:color w:val="000000"/>
          <w:sz w:val="20"/>
          <w:szCs w:val="20"/>
        </w:rPr>
      </w:pPr>
    </w:p>
    <w:p w14:paraId="1D34E6FB" w14:textId="77777777" w:rsidR="005D2A79" w:rsidRDefault="005D2A79" w:rsidP="00111995">
      <w:pPr>
        <w:adjustRightInd w:val="0"/>
        <w:jc w:val="both"/>
        <w:rPr>
          <w:rFonts w:cs="Arial"/>
          <w:b/>
          <w:color w:val="000000"/>
          <w:sz w:val="20"/>
          <w:szCs w:val="20"/>
        </w:rPr>
      </w:pPr>
    </w:p>
    <w:p w14:paraId="033837E4" w14:textId="77777777" w:rsidR="00111995" w:rsidRPr="0013289E" w:rsidRDefault="00111995" w:rsidP="00111995">
      <w:pPr>
        <w:adjustRightInd w:val="0"/>
        <w:jc w:val="both"/>
        <w:rPr>
          <w:rFonts w:cs="Arial"/>
          <w:b/>
          <w:color w:val="000000"/>
          <w:sz w:val="20"/>
          <w:szCs w:val="20"/>
          <w:u w:val="single"/>
        </w:rPr>
      </w:pPr>
      <w:r w:rsidRPr="0013289E">
        <w:rPr>
          <w:rFonts w:cs="Arial"/>
          <w:b/>
          <w:color w:val="000000"/>
          <w:sz w:val="20"/>
          <w:szCs w:val="20"/>
        </w:rPr>
        <w:t>II –</w:t>
      </w:r>
      <w:r w:rsidRPr="0013289E">
        <w:rPr>
          <w:rFonts w:cs="Arial"/>
          <w:b/>
          <w:color w:val="000000"/>
          <w:sz w:val="20"/>
          <w:szCs w:val="20"/>
          <w:u w:val="single"/>
        </w:rPr>
        <w:t xml:space="preserve"> Mouvement en deux phases (inter et intra-académique) pour les AAE et SAENES</w:t>
      </w:r>
    </w:p>
    <w:p w14:paraId="1EC4E7B1" w14:textId="77777777" w:rsidR="00111995" w:rsidRDefault="00111995" w:rsidP="00111995">
      <w:pPr>
        <w:adjustRightInd w:val="0"/>
        <w:jc w:val="both"/>
        <w:rPr>
          <w:rFonts w:cs="Arial"/>
          <w:b/>
          <w:color w:val="000000"/>
          <w:sz w:val="20"/>
          <w:szCs w:val="20"/>
        </w:rPr>
      </w:pPr>
    </w:p>
    <w:p w14:paraId="02F93E2F" w14:textId="0527364D" w:rsidR="00111995" w:rsidRPr="006A64B3" w:rsidRDefault="00111995" w:rsidP="00111995">
      <w:pPr>
        <w:tabs>
          <w:tab w:val="left" w:pos="2410"/>
        </w:tabs>
        <w:rPr>
          <w:rFonts w:cs="Arial"/>
          <w:color w:val="000000"/>
          <w:sz w:val="16"/>
          <w:szCs w:val="16"/>
        </w:rPr>
      </w:pPr>
      <w:r w:rsidRPr="00A039D5">
        <w:rPr>
          <w:i/>
          <w:sz w:val="16"/>
          <w:szCs w:val="16"/>
        </w:rPr>
        <w:t>Cf.</w:t>
      </w:r>
      <w:r w:rsidRPr="00A039D5">
        <w:rPr>
          <w:sz w:val="16"/>
          <w:szCs w:val="16"/>
        </w:rPr>
        <w:t xml:space="preserve"> Annexe M1</w:t>
      </w:r>
      <w:r w:rsidR="001B3946" w:rsidRPr="00A039D5">
        <w:rPr>
          <w:sz w:val="16"/>
          <w:szCs w:val="16"/>
        </w:rPr>
        <w:t>A</w:t>
      </w:r>
      <w:r w:rsidRPr="00A039D5">
        <w:rPr>
          <w:sz w:val="16"/>
          <w:szCs w:val="16"/>
        </w:rPr>
        <w:t xml:space="preserve"> </w:t>
      </w:r>
      <w:r w:rsidRPr="00A039D5">
        <w:rPr>
          <w:rFonts w:cs="Arial"/>
          <w:color w:val="000000"/>
          <w:sz w:val="16"/>
          <w:szCs w:val="16"/>
        </w:rPr>
        <w:t>– Dispositions propres aux opérations de mutation des AAE et des SAENES</w:t>
      </w:r>
      <w:r w:rsidRPr="00A039D5">
        <w:rPr>
          <w:rFonts w:ascii="Calibri" w:hAnsi="Calibri" w:cs="Calibri"/>
          <w:color w:val="000000"/>
          <w:sz w:val="16"/>
          <w:szCs w:val="16"/>
        </w:rPr>
        <w:t> </w:t>
      </w:r>
      <w:r w:rsidRPr="00A039D5">
        <w:rPr>
          <w:rFonts w:cs="Arial"/>
          <w:color w:val="000000"/>
          <w:sz w:val="16"/>
          <w:szCs w:val="16"/>
        </w:rPr>
        <w:t>: mutations inter puis intra-académique et mutation vers une collectivité d’outre-mer</w:t>
      </w:r>
    </w:p>
    <w:p w14:paraId="2ED34321" w14:textId="77777777" w:rsidR="00111995" w:rsidRDefault="00111995" w:rsidP="00111995">
      <w:pPr>
        <w:adjustRightInd w:val="0"/>
        <w:jc w:val="both"/>
        <w:rPr>
          <w:rFonts w:cs="Arial"/>
          <w:color w:val="000000"/>
          <w:sz w:val="20"/>
          <w:szCs w:val="20"/>
        </w:rPr>
      </w:pPr>
    </w:p>
    <w:p w14:paraId="79C3095A" w14:textId="565F66C4" w:rsidR="00111995" w:rsidRPr="0013289E" w:rsidRDefault="00111995" w:rsidP="00111995">
      <w:pPr>
        <w:adjustRightInd w:val="0"/>
        <w:jc w:val="both"/>
        <w:rPr>
          <w:rFonts w:cs="Arial"/>
          <w:color w:val="000000"/>
          <w:sz w:val="20"/>
          <w:szCs w:val="20"/>
        </w:rPr>
      </w:pPr>
      <w:r w:rsidRPr="0013289E">
        <w:rPr>
          <w:rFonts w:cs="Arial"/>
          <w:color w:val="000000"/>
          <w:sz w:val="20"/>
          <w:szCs w:val="20"/>
        </w:rPr>
        <w:lastRenderedPageBreak/>
        <w:t xml:space="preserve">Les personnels relevant des corps des </w:t>
      </w:r>
      <w:r w:rsidR="001B3946">
        <w:rPr>
          <w:rFonts w:cs="Arial"/>
          <w:color w:val="000000"/>
          <w:sz w:val="20"/>
          <w:szCs w:val="20"/>
        </w:rPr>
        <w:t>a</w:t>
      </w:r>
      <w:r w:rsidRPr="0013289E">
        <w:rPr>
          <w:rFonts w:cs="Arial"/>
          <w:color w:val="000000"/>
          <w:sz w:val="20"/>
          <w:szCs w:val="20"/>
        </w:rPr>
        <w:t>ttachés d’</w:t>
      </w:r>
      <w:r w:rsidR="001B3946">
        <w:rPr>
          <w:rFonts w:cs="Arial"/>
          <w:color w:val="000000"/>
          <w:sz w:val="20"/>
          <w:szCs w:val="20"/>
        </w:rPr>
        <w:t>a</w:t>
      </w:r>
      <w:r w:rsidRPr="0013289E">
        <w:rPr>
          <w:rFonts w:cs="Arial"/>
          <w:color w:val="000000"/>
          <w:sz w:val="20"/>
          <w:szCs w:val="20"/>
        </w:rPr>
        <w:t xml:space="preserve">dministration de l’Etat (AAE) et des </w:t>
      </w:r>
      <w:r w:rsidR="001B3946">
        <w:rPr>
          <w:rFonts w:cs="Arial"/>
          <w:color w:val="000000"/>
          <w:sz w:val="20"/>
          <w:szCs w:val="20"/>
        </w:rPr>
        <w:t>s</w:t>
      </w:r>
      <w:r w:rsidRPr="0013289E">
        <w:rPr>
          <w:rFonts w:cs="Arial"/>
          <w:color w:val="000000"/>
          <w:sz w:val="20"/>
          <w:szCs w:val="20"/>
        </w:rPr>
        <w:t xml:space="preserve">ecrétaires </w:t>
      </w:r>
      <w:r w:rsidR="001B3946">
        <w:rPr>
          <w:rFonts w:cs="Arial"/>
          <w:color w:val="000000"/>
          <w:sz w:val="20"/>
          <w:szCs w:val="20"/>
        </w:rPr>
        <w:t>a</w:t>
      </w:r>
      <w:r w:rsidRPr="0013289E">
        <w:rPr>
          <w:rFonts w:cs="Arial"/>
          <w:color w:val="000000"/>
          <w:sz w:val="20"/>
          <w:szCs w:val="20"/>
        </w:rPr>
        <w:t>dministratifs de l’</w:t>
      </w:r>
      <w:r w:rsidR="001B3946">
        <w:rPr>
          <w:rFonts w:cs="Arial"/>
          <w:color w:val="000000"/>
          <w:sz w:val="20"/>
          <w:szCs w:val="20"/>
        </w:rPr>
        <w:t>é</w:t>
      </w:r>
      <w:r w:rsidRPr="0013289E">
        <w:rPr>
          <w:rFonts w:cs="Arial"/>
          <w:color w:val="000000"/>
          <w:sz w:val="20"/>
          <w:szCs w:val="20"/>
        </w:rPr>
        <w:t xml:space="preserve">ducation </w:t>
      </w:r>
      <w:r w:rsidR="001B3946">
        <w:rPr>
          <w:rFonts w:cs="Arial"/>
          <w:color w:val="000000"/>
          <w:sz w:val="20"/>
          <w:szCs w:val="20"/>
        </w:rPr>
        <w:t>n</w:t>
      </w:r>
      <w:r w:rsidRPr="0013289E">
        <w:rPr>
          <w:rFonts w:cs="Arial"/>
          <w:color w:val="000000"/>
          <w:sz w:val="20"/>
          <w:szCs w:val="20"/>
        </w:rPr>
        <w:t>ationale et de l’</w:t>
      </w:r>
      <w:r w:rsidR="001B3946">
        <w:rPr>
          <w:rFonts w:cs="Arial"/>
          <w:color w:val="000000"/>
          <w:sz w:val="20"/>
          <w:szCs w:val="20"/>
        </w:rPr>
        <w:t>e</w:t>
      </w:r>
      <w:r w:rsidRPr="0013289E">
        <w:rPr>
          <w:rFonts w:cs="Arial"/>
          <w:color w:val="000000"/>
          <w:sz w:val="20"/>
          <w:szCs w:val="20"/>
        </w:rPr>
        <w:t xml:space="preserve">nseignement </w:t>
      </w:r>
      <w:r w:rsidR="001B3946">
        <w:rPr>
          <w:rFonts w:cs="Arial"/>
          <w:color w:val="000000"/>
          <w:sz w:val="20"/>
          <w:szCs w:val="20"/>
        </w:rPr>
        <w:t>s</w:t>
      </w:r>
      <w:r w:rsidRPr="0013289E">
        <w:rPr>
          <w:rFonts w:cs="Arial"/>
          <w:color w:val="000000"/>
          <w:sz w:val="20"/>
          <w:szCs w:val="20"/>
        </w:rPr>
        <w:t>upérieur (SAENES) peuvent participer au mouvement inter-académique s’ils souhaitent changer d’académie</w:t>
      </w:r>
      <w:r w:rsidR="00A26162">
        <w:rPr>
          <w:rFonts w:cs="Arial"/>
          <w:color w:val="000000"/>
          <w:sz w:val="20"/>
          <w:szCs w:val="20"/>
        </w:rPr>
        <w:t xml:space="preserve"> ou s’ils candidatent sur un </w:t>
      </w:r>
      <w:r w:rsidR="00A26162" w:rsidRPr="005A711D">
        <w:rPr>
          <w:rFonts w:cs="Arial"/>
          <w:color w:val="000000"/>
          <w:sz w:val="20"/>
          <w:szCs w:val="20"/>
          <w:u w:val="single"/>
        </w:rPr>
        <w:t>poste profilé</w:t>
      </w:r>
      <w:r w:rsidR="00A26162">
        <w:rPr>
          <w:rFonts w:cs="Arial"/>
          <w:color w:val="000000"/>
          <w:sz w:val="20"/>
          <w:szCs w:val="20"/>
        </w:rPr>
        <w:t xml:space="preserve"> (</w:t>
      </w:r>
      <w:proofErr w:type="spellStart"/>
      <w:r w:rsidR="00A26162">
        <w:rPr>
          <w:rFonts w:cs="Arial"/>
          <w:color w:val="000000"/>
          <w:sz w:val="20"/>
          <w:szCs w:val="20"/>
        </w:rPr>
        <w:t>PP</w:t>
      </w:r>
      <w:r w:rsidR="003369EC">
        <w:rPr>
          <w:rFonts w:cs="Arial"/>
          <w:color w:val="000000"/>
          <w:sz w:val="20"/>
          <w:szCs w:val="20"/>
        </w:rPr>
        <w:t>r</w:t>
      </w:r>
      <w:proofErr w:type="spellEnd"/>
      <w:r w:rsidR="00A26162">
        <w:rPr>
          <w:rFonts w:cs="Arial"/>
          <w:color w:val="000000"/>
          <w:sz w:val="20"/>
          <w:szCs w:val="20"/>
        </w:rPr>
        <w:t>)</w:t>
      </w:r>
      <w:r w:rsidRPr="0013289E">
        <w:rPr>
          <w:rFonts w:cs="Arial"/>
          <w:color w:val="000000"/>
          <w:sz w:val="20"/>
          <w:szCs w:val="20"/>
        </w:rPr>
        <w:t xml:space="preserve">. </w:t>
      </w:r>
    </w:p>
    <w:p w14:paraId="4A4AB3A9" w14:textId="77777777" w:rsidR="00111995" w:rsidRPr="0013289E" w:rsidRDefault="00111995" w:rsidP="00111995">
      <w:pPr>
        <w:adjustRightInd w:val="0"/>
        <w:jc w:val="both"/>
        <w:rPr>
          <w:rFonts w:cs="Arial"/>
          <w:color w:val="000000"/>
          <w:sz w:val="20"/>
          <w:szCs w:val="20"/>
        </w:rPr>
      </w:pPr>
    </w:p>
    <w:p w14:paraId="45539875" w14:textId="77777777" w:rsidR="00714BF8" w:rsidRDefault="00A26162" w:rsidP="00111995">
      <w:pPr>
        <w:tabs>
          <w:tab w:val="left" w:pos="284"/>
        </w:tabs>
        <w:ind w:left="68"/>
        <w:jc w:val="both"/>
        <w:rPr>
          <w:rFonts w:cs="Arial"/>
          <w:b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Tous les participants à la phase inter-académique</w:t>
      </w:r>
      <w:r w:rsidRPr="0013289E">
        <w:rPr>
          <w:rFonts w:cs="Arial"/>
          <w:color w:val="000000"/>
          <w:sz w:val="20"/>
          <w:szCs w:val="20"/>
        </w:rPr>
        <w:t xml:space="preserve"> seront ensuite intégrés au mouvement intra de l’académie d’accueil sauf si leur mobilité est réalisée dès la phase inter-académique sur un poste profilé (</w:t>
      </w:r>
      <w:proofErr w:type="spellStart"/>
      <w:r w:rsidRPr="0013289E">
        <w:rPr>
          <w:rFonts w:cs="Arial"/>
          <w:color w:val="000000"/>
          <w:sz w:val="20"/>
          <w:szCs w:val="20"/>
        </w:rPr>
        <w:t>PPr</w:t>
      </w:r>
      <w:proofErr w:type="spellEnd"/>
      <w:r w:rsidRPr="0013289E">
        <w:rPr>
          <w:rFonts w:cs="Arial"/>
          <w:color w:val="000000"/>
          <w:sz w:val="20"/>
          <w:szCs w:val="20"/>
        </w:rPr>
        <w:t>).</w:t>
      </w:r>
    </w:p>
    <w:p w14:paraId="330C9D91" w14:textId="77777777" w:rsidR="00A26162" w:rsidRDefault="00A26162" w:rsidP="00111995">
      <w:pPr>
        <w:tabs>
          <w:tab w:val="left" w:pos="284"/>
        </w:tabs>
        <w:ind w:left="68"/>
        <w:jc w:val="both"/>
        <w:rPr>
          <w:rFonts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157"/>
      </w:tblGrid>
      <w:tr w:rsidR="00111995" w:rsidRPr="0013289E" w14:paraId="61A9E17B" w14:textId="77777777" w:rsidTr="000E12CE">
        <w:trPr>
          <w:trHeight w:val="723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33BBE569" w14:textId="77777777" w:rsidR="00111995" w:rsidRPr="0013289E" w:rsidRDefault="00111995" w:rsidP="00432A92">
            <w:pPr>
              <w:adjustRightInd w:val="0"/>
              <w:ind w:left="-256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3289E">
              <w:rPr>
                <w:rFonts w:cs="Arial"/>
                <w:color w:val="000000"/>
                <w:sz w:val="20"/>
                <w:szCs w:val="20"/>
              </w:rPr>
              <w:t>Corps concernés</w:t>
            </w:r>
          </w:p>
        </w:tc>
        <w:tc>
          <w:tcPr>
            <w:tcW w:w="5157" w:type="dxa"/>
            <w:shd w:val="clear" w:color="auto" w:fill="auto"/>
            <w:vAlign w:val="center"/>
          </w:tcPr>
          <w:p w14:paraId="4A5CB573" w14:textId="77777777" w:rsidR="00111995" w:rsidRPr="0013289E" w:rsidRDefault="00111995" w:rsidP="000E12CE">
            <w:pPr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3289E">
              <w:rPr>
                <w:rFonts w:cs="Arial"/>
                <w:color w:val="000000"/>
                <w:sz w:val="20"/>
                <w:szCs w:val="20"/>
              </w:rPr>
              <w:t>Mouvement inter-académique</w:t>
            </w:r>
          </w:p>
        </w:tc>
      </w:tr>
      <w:tr w:rsidR="005A711D" w:rsidRPr="0013289E" w14:paraId="189D4A17" w14:textId="77777777" w:rsidTr="007E4487">
        <w:trPr>
          <w:trHeight w:val="547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4D3C0A51" w14:textId="77777777" w:rsidR="005A711D" w:rsidRPr="0013289E" w:rsidRDefault="005A711D" w:rsidP="005A711D">
            <w:pPr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3289E">
              <w:rPr>
                <w:rFonts w:cs="Arial"/>
                <w:color w:val="000000"/>
                <w:sz w:val="20"/>
                <w:szCs w:val="20"/>
              </w:rPr>
              <w:t>AAE</w:t>
            </w:r>
          </w:p>
        </w:tc>
        <w:tc>
          <w:tcPr>
            <w:tcW w:w="5157" w:type="dxa"/>
            <w:vMerge w:val="restart"/>
            <w:shd w:val="clear" w:color="auto" w:fill="auto"/>
            <w:vAlign w:val="center"/>
          </w:tcPr>
          <w:p w14:paraId="1364AF14" w14:textId="425015F6" w:rsidR="005A711D" w:rsidRPr="005B42BB" w:rsidRDefault="005A711D" w:rsidP="005A711D">
            <w:pPr>
              <w:adjustRightInd w:val="0"/>
              <w:jc w:val="both"/>
              <w:rPr>
                <w:rFonts w:cs="Arial"/>
                <w:color w:val="000000"/>
                <w:sz w:val="20"/>
                <w:szCs w:val="20"/>
                <w:u w:val="single"/>
              </w:rPr>
            </w:pPr>
            <w:r w:rsidRPr="00BC52E6">
              <w:rPr>
                <w:rFonts w:cs="Arial"/>
                <w:sz w:val="20"/>
                <w:szCs w:val="20"/>
              </w:rPr>
              <w:t xml:space="preserve">Inscription et saisie des vœux du </w:t>
            </w:r>
            <w:r w:rsidRPr="00BC52E6">
              <w:rPr>
                <w:rFonts w:cs="Arial"/>
                <w:b/>
                <w:sz w:val="20"/>
                <w:szCs w:val="20"/>
                <w:u w:val="single"/>
              </w:rPr>
              <w:t xml:space="preserve">mercredi </w:t>
            </w:r>
            <w:r w:rsidR="00BC52E6" w:rsidRPr="00BC52E6">
              <w:rPr>
                <w:rFonts w:cs="Arial"/>
                <w:b/>
                <w:sz w:val="20"/>
                <w:szCs w:val="20"/>
                <w:u w:val="single"/>
              </w:rPr>
              <w:t>6</w:t>
            </w:r>
            <w:r w:rsidR="005D2A79" w:rsidRPr="00BC52E6">
              <w:rPr>
                <w:rFonts w:cs="Arial"/>
                <w:b/>
                <w:sz w:val="20"/>
                <w:szCs w:val="20"/>
                <w:u w:val="single"/>
              </w:rPr>
              <w:t xml:space="preserve"> </w:t>
            </w:r>
            <w:r w:rsidRPr="00BC52E6">
              <w:rPr>
                <w:rFonts w:cs="Arial"/>
                <w:b/>
                <w:sz w:val="20"/>
                <w:szCs w:val="20"/>
                <w:u w:val="single"/>
              </w:rPr>
              <w:t>décembre 202</w:t>
            </w:r>
            <w:r w:rsidR="00BC52E6" w:rsidRPr="00BC52E6">
              <w:rPr>
                <w:rFonts w:cs="Arial"/>
                <w:b/>
                <w:sz w:val="20"/>
                <w:szCs w:val="20"/>
                <w:u w:val="single"/>
              </w:rPr>
              <w:t>3</w:t>
            </w:r>
            <w:r w:rsidRPr="00BC52E6">
              <w:rPr>
                <w:rFonts w:cs="Arial"/>
                <w:b/>
                <w:sz w:val="20"/>
                <w:szCs w:val="20"/>
                <w:u w:val="single"/>
              </w:rPr>
              <w:t xml:space="preserve"> au </w:t>
            </w:r>
            <w:r w:rsidR="00BC52E6" w:rsidRPr="00BC52E6">
              <w:rPr>
                <w:rFonts w:cs="Arial"/>
                <w:b/>
                <w:sz w:val="20"/>
                <w:szCs w:val="20"/>
                <w:u w:val="single"/>
              </w:rPr>
              <w:t>mardi 9 janvier 2024</w:t>
            </w:r>
            <w:r w:rsidRPr="00BC52E6">
              <w:rPr>
                <w:rFonts w:cs="Arial"/>
                <w:sz w:val="20"/>
                <w:szCs w:val="20"/>
                <w:u w:val="single"/>
              </w:rPr>
              <w:t xml:space="preserve"> inclus</w:t>
            </w:r>
          </w:p>
        </w:tc>
      </w:tr>
      <w:tr w:rsidR="005A711D" w:rsidRPr="0013289E" w14:paraId="52A03412" w14:textId="77777777" w:rsidTr="007E4487">
        <w:trPr>
          <w:trHeight w:val="472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65301431" w14:textId="77777777" w:rsidR="005A711D" w:rsidRPr="0013289E" w:rsidRDefault="005A711D" w:rsidP="005A711D">
            <w:pPr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3289E">
              <w:rPr>
                <w:rFonts w:cs="Arial"/>
                <w:color w:val="000000"/>
                <w:sz w:val="20"/>
                <w:szCs w:val="20"/>
              </w:rPr>
              <w:t>SAENES</w:t>
            </w:r>
          </w:p>
        </w:tc>
        <w:tc>
          <w:tcPr>
            <w:tcW w:w="5157" w:type="dxa"/>
            <w:vMerge/>
            <w:shd w:val="clear" w:color="auto" w:fill="auto"/>
            <w:vAlign w:val="center"/>
          </w:tcPr>
          <w:p w14:paraId="008392B7" w14:textId="77777777" w:rsidR="005A711D" w:rsidRPr="0013289E" w:rsidRDefault="005A711D" w:rsidP="005A711D">
            <w:pPr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66FA7C37" w14:textId="77777777" w:rsidR="00C37709" w:rsidRDefault="00C37709" w:rsidP="00111995">
      <w:pPr>
        <w:adjustRightInd w:val="0"/>
        <w:jc w:val="both"/>
        <w:rPr>
          <w:rFonts w:cs="Arial"/>
          <w:color w:val="000000"/>
          <w:sz w:val="20"/>
          <w:szCs w:val="20"/>
        </w:rPr>
      </w:pPr>
    </w:p>
    <w:p w14:paraId="1E4B7170" w14:textId="77777777" w:rsidR="005D2A79" w:rsidRDefault="005D2A79" w:rsidP="00111995">
      <w:pPr>
        <w:adjustRightInd w:val="0"/>
        <w:jc w:val="both"/>
        <w:rPr>
          <w:rFonts w:cs="Arial"/>
          <w:b/>
          <w:color w:val="000000"/>
          <w:sz w:val="20"/>
          <w:szCs w:val="20"/>
        </w:rPr>
      </w:pPr>
    </w:p>
    <w:p w14:paraId="1DFEFECE" w14:textId="0E9CF93F" w:rsidR="00111995" w:rsidRPr="0013289E" w:rsidRDefault="00111995" w:rsidP="00111995">
      <w:pPr>
        <w:adjustRightInd w:val="0"/>
        <w:jc w:val="both"/>
        <w:rPr>
          <w:rFonts w:cs="Arial"/>
          <w:b/>
          <w:color w:val="000000"/>
          <w:sz w:val="20"/>
          <w:szCs w:val="20"/>
        </w:rPr>
      </w:pPr>
      <w:r w:rsidRPr="0013289E">
        <w:rPr>
          <w:rFonts w:cs="Arial"/>
          <w:b/>
          <w:color w:val="000000"/>
          <w:sz w:val="20"/>
          <w:szCs w:val="20"/>
        </w:rPr>
        <w:t xml:space="preserve">III – </w:t>
      </w:r>
      <w:r w:rsidRPr="0013289E">
        <w:rPr>
          <w:rFonts w:cs="Arial"/>
          <w:b/>
          <w:color w:val="000000"/>
          <w:sz w:val="20"/>
          <w:szCs w:val="20"/>
          <w:u w:val="single"/>
        </w:rPr>
        <w:t>Mouvement à gestion déconcentrée pour les ADJAENES, ASS</w:t>
      </w:r>
      <w:r w:rsidR="006E5A99">
        <w:rPr>
          <w:rFonts w:cs="Arial"/>
          <w:b/>
          <w:color w:val="000000"/>
          <w:sz w:val="20"/>
          <w:szCs w:val="20"/>
          <w:u w:val="single"/>
        </w:rPr>
        <w:t xml:space="preserve"> </w:t>
      </w:r>
      <w:r w:rsidRPr="0013289E">
        <w:rPr>
          <w:rFonts w:cs="Arial"/>
          <w:b/>
          <w:color w:val="000000"/>
          <w:sz w:val="20"/>
          <w:szCs w:val="20"/>
          <w:u w:val="single"/>
        </w:rPr>
        <w:t>A, INFENES et ATRF</w:t>
      </w:r>
    </w:p>
    <w:p w14:paraId="5A81F036" w14:textId="77777777" w:rsidR="00537307" w:rsidRDefault="00537307" w:rsidP="00537307">
      <w:pPr>
        <w:adjustRightInd w:val="0"/>
        <w:jc w:val="both"/>
        <w:rPr>
          <w:rFonts w:cs="Arial"/>
          <w:color w:val="000000"/>
          <w:sz w:val="16"/>
          <w:szCs w:val="16"/>
        </w:rPr>
      </w:pPr>
    </w:p>
    <w:p w14:paraId="45E93D7B" w14:textId="1A4473BB" w:rsidR="00537307" w:rsidRPr="00A039D5" w:rsidRDefault="00537307" w:rsidP="00537307">
      <w:pPr>
        <w:adjustRightInd w:val="0"/>
        <w:jc w:val="both"/>
        <w:rPr>
          <w:rFonts w:cs="Arial"/>
          <w:color w:val="000000"/>
          <w:sz w:val="16"/>
          <w:szCs w:val="16"/>
        </w:rPr>
      </w:pPr>
      <w:r w:rsidRPr="00A039D5">
        <w:rPr>
          <w:rFonts w:cs="Arial"/>
          <w:i/>
          <w:color w:val="000000"/>
          <w:sz w:val="16"/>
          <w:szCs w:val="16"/>
        </w:rPr>
        <w:t>Cf.</w:t>
      </w:r>
      <w:r w:rsidRPr="00A039D5">
        <w:rPr>
          <w:rFonts w:cs="Arial"/>
          <w:color w:val="000000"/>
          <w:sz w:val="16"/>
          <w:szCs w:val="16"/>
        </w:rPr>
        <w:t xml:space="preserve"> Annexe M</w:t>
      </w:r>
      <w:r w:rsidR="005D2A79" w:rsidRPr="00A039D5">
        <w:rPr>
          <w:rFonts w:cs="Arial"/>
          <w:color w:val="000000"/>
          <w:sz w:val="16"/>
          <w:szCs w:val="16"/>
        </w:rPr>
        <w:t>7A</w:t>
      </w:r>
      <w:r w:rsidRPr="00A039D5">
        <w:rPr>
          <w:rFonts w:cs="Arial"/>
          <w:color w:val="000000"/>
          <w:sz w:val="16"/>
          <w:szCs w:val="16"/>
        </w:rPr>
        <w:t xml:space="preserve"> – Dispositions propres aux opérations de mutation déconcentrées des INFENES, des ASSAE et des ADJAENES</w:t>
      </w:r>
    </w:p>
    <w:p w14:paraId="1FE866CF" w14:textId="1BB5E9C9" w:rsidR="00537307" w:rsidRDefault="00166866" w:rsidP="00537307">
      <w:pPr>
        <w:adjustRightInd w:val="0"/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i/>
          <w:color w:val="000000"/>
          <w:sz w:val="16"/>
          <w:szCs w:val="16"/>
        </w:rPr>
        <w:t>L’</w:t>
      </w:r>
      <w:r>
        <w:rPr>
          <w:rFonts w:cs="Arial"/>
          <w:color w:val="000000"/>
          <w:sz w:val="16"/>
          <w:szCs w:val="16"/>
        </w:rPr>
        <w:t>a</w:t>
      </w:r>
      <w:r w:rsidR="00537307" w:rsidRPr="00A039D5">
        <w:rPr>
          <w:rFonts w:cs="Arial"/>
          <w:color w:val="000000"/>
          <w:sz w:val="16"/>
          <w:szCs w:val="16"/>
        </w:rPr>
        <w:t>nnexe</w:t>
      </w:r>
      <w:r>
        <w:rPr>
          <w:rFonts w:cs="Arial"/>
          <w:color w:val="000000"/>
          <w:sz w:val="16"/>
          <w:szCs w:val="16"/>
        </w:rPr>
        <w:t xml:space="preserve"> relative aux o</w:t>
      </w:r>
      <w:r w:rsidR="00537307" w:rsidRPr="00A039D5">
        <w:rPr>
          <w:rFonts w:cs="Arial"/>
          <w:color w:val="000000"/>
          <w:sz w:val="16"/>
          <w:szCs w:val="16"/>
        </w:rPr>
        <w:t>pérations de mutation déconcentrées des adjoints techniques de recherche et formation (ATRF) (mobilité enseignement scolaire et enseignement supérieur)</w:t>
      </w:r>
      <w:r>
        <w:rPr>
          <w:rFonts w:cs="Arial"/>
          <w:color w:val="000000"/>
          <w:sz w:val="16"/>
          <w:szCs w:val="16"/>
        </w:rPr>
        <w:t xml:space="preserve"> sera diffusée dès la publication de la note de service ministérielle</w:t>
      </w:r>
    </w:p>
    <w:p w14:paraId="31BCE5D9" w14:textId="77777777" w:rsidR="00111995" w:rsidRPr="0013289E" w:rsidRDefault="00111995" w:rsidP="00111995">
      <w:pPr>
        <w:adjustRightInd w:val="0"/>
        <w:jc w:val="both"/>
        <w:rPr>
          <w:rFonts w:cs="Arial"/>
          <w:color w:val="000000"/>
          <w:sz w:val="20"/>
          <w:szCs w:val="20"/>
        </w:rPr>
      </w:pPr>
    </w:p>
    <w:p w14:paraId="36CA76B9" w14:textId="77777777" w:rsidR="00111995" w:rsidRPr="0013289E" w:rsidRDefault="00111995" w:rsidP="00111995">
      <w:pPr>
        <w:adjustRightInd w:val="0"/>
        <w:jc w:val="both"/>
        <w:rPr>
          <w:rFonts w:cs="Arial"/>
          <w:color w:val="000000"/>
          <w:sz w:val="20"/>
          <w:szCs w:val="20"/>
        </w:rPr>
      </w:pPr>
      <w:r w:rsidRPr="0013289E">
        <w:rPr>
          <w:rFonts w:cs="Arial"/>
          <w:color w:val="000000"/>
          <w:sz w:val="20"/>
          <w:szCs w:val="20"/>
        </w:rPr>
        <w:t>Les candidats à une mutation inter-académique qui relèvent de corps à gestion déconcentrée (ADJAENES, Assistant(e)s de Service Social des Administrations de l’Etat, Infirmier(e)s de l’Education Nationale et de l’Enseigneme</w:t>
      </w:r>
      <w:r>
        <w:rPr>
          <w:rFonts w:cs="Arial"/>
          <w:color w:val="000000"/>
          <w:sz w:val="20"/>
          <w:szCs w:val="20"/>
        </w:rPr>
        <w:t>nt Supérieur et ATRF</w:t>
      </w:r>
      <w:r w:rsidRPr="0013289E">
        <w:rPr>
          <w:rFonts w:cs="Arial"/>
          <w:color w:val="000000"/>
          <w:sz w:val="20"/>
          <w:szCs w:val="20"/>
        </w:rPr>
        <w:t xml:space="preserve">) </w:t>
      </w:r>
      <w:r w:rsidRPr="0013289E">
        <w:rPr>
          <w:rFonts w:cs="Arial"/>
          <w:b/>
          <w:color w:val="000000"/>
          <w:sz w:val="20"/>
          <w:szCs w:val="20"/>
        </w:rPr>
        <w:t>doivent obligatoirement se préinscrire</w:t>
      </w:r>
      <w:r w:rsidRPr="0013289E">
        <w:rPr>
          <w:rFonts w:cs="Arial"/>
          <w:color w:val="000000"/>
          <w:sz w:val="20"/>
          <w:szCs w:val="20"/>
        </w:rPr>
        <w:t xml:space="preserve"> sur l’application AMIA afin de pouvoir participer aux mouvements intra-académiques des académies d’accueil. </w:t>
      </w:r>
    </w:p>
    <w:p w14:paraId="1039563A" w14:textId="77777777" w:rsidR="00111995" w:rsidRPr="0013289E" w:rsidRDefault="00111995" w:rsidP="00111995">
      <w:pPr>
        <w:adjustRightInd w:val="0"/>
        <w:jc w:val="both"/>
        <w:rPr>
          <w:rFonts w:cs="Arial"/>
          <w:color w:val="000000"/>
          <w:sz w:val="20"/>
          <w:szCs w:val="20"/>
        </w:rPr>
      </w:pPr>
    </w:p>
    <w:p w14:paraId="02AD9955" w14:textId="77777777" w:rsidR="00111995" w:rsidRDefault="00111995" w:rsidP="00111995">
      <w:pPr>
        <w:adjustRightInd w:val="0"/>
        <w:jc w:val="both"/>
        <w:rPr>
          <w:rFonts w:cs="Arial"/>
          <w:color w:val="000000"/>
          <w:sz w:val="20"/>
          <w:szCs w:val="20"/>
        </w:rPr>
      </w:pPr>
      <w:r w:rsidRPr="0013289E">
        <w:rPr>
          <w:rFonts w:cs="Arial"/>
          <w:color w:val="000000"/>
          <w:sz w:val="20"/>
          <w:szCs w:val="20"/>
        </w:rPr>
        <w:t>Le n</w:t>
      </w:r>
      <w:r>
        <w:rPr>
          <w:rFonts w:cs="Arial"/>
          <w:color w:val="000000"/>
          <w:sz w:val="20"/>
          <w:szCs w:val="20"/>
        </w:rPr>
        <w:t>ombre de vœux est limité à six</w:t>
      </w:r>
      <w:r w:rsidRPr="0013289E">
        <w:rPr>
          <w:rFonts w:cs="Arial"/>
          <w:color w:val="000000"/>
          <w:sz w:val="20"/>
          <w:szCs w:val="20"/>
        </w:rPr>
        <w:t xml:space="preserve"> académies.</w:t>
      </w:r>
    </w:p>
    <w:p w14:paraId="58E01670" w14:textId="77777777" w:rsidR="00111995" w:rsidRPr="0013289E" w:rsidRDefault="00111995" w:rsidP="00111995">
      <w:pPr>
        <w:adjustRightInd w:val="0"/>
        <w:jc w:val="both"/>
        <w:rPr>
          <w:rFonts w:cs="Arial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99"/>
      </w:tblGrid>
      <w:tr w:rsidR="00111995" w:rsidRPr="0013289E" w14:paraId="57F117A1" w14:textId="77777777" w:rsidTr="000E12CE">
        <w:trPr>
          <w:trHeight w:val="497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27C9A840" w14:textId="77777777" w:rsidR="00111995" w:rsidRPr="0013289E" w:rsidRDefault="00111995" w:rsidP="00432A92">
            <w:pPr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3289E">
              <w:rPr>
                <w:rFonts w:cs="Arial"/>
                <w:color w:val="000000"/>
                <w:sz w:val="20"/>
                <w:szCs w:val="20"/>
              </w:rPr>
              <w:t>Corps concernés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7E485665" w14:textId="77777777" w:rsidR="00111995" w:rsidRPr="0013289E" w:rsidRDefault="00111995" w:rsidP="00432A92">
            <w:pPr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3289E">
              <w:rPr>
                <w:rFonts w:cs="Arial"/>
                <w:color w:val="000000"/>
                <w:sz w:val="20"/>
                <w:szCs w:val="20"/>
              </w:rPr>
              <w:t>Mouvement inter-académique</w:t>
            </w:r>
          </w:p>
          <w:p w14:paraId="382754E8" w14:textId="77777777" w:rsidR="00111995" w:rsidRPr="0013289E" w:rsidRDefault="00111995" w:rsidP="00432A92">
            <w:pPr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3289E">
              <w:rPr>
                <w:rFonts w:cs="Arial"/>
                <w:color w:val="000000"/>
                <w:sz w:val="20"/>
                <w:szCs w:val="20"/>
              </w:rPr>
              <w:t>Préinscription obligatoire</w:t>
            </w:r>
          </w:p>
        </w:tc>
      </w:tr>
      <w:tr w:rsidR="00111995" w:rsidRPr="0013289E" w14:paraId="365C41D2" w14:textId="77777777" w:rsidTr="000E12CE">
        <w:trPr>
          <w:trHeight w:val="497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5724630A" w14:textId="77777777" w:rsidR="00111995" w:rsidRPr="0013289E" w:rsidRDefault="00111995" w:rsidP="00432A92">
            <w:pPr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3289E">
              <w:rPr>
                <w:rFonts w:cs="Arial"/>
                <w:color w:val="000000"/>
                <w:sz w:val="20"/>
                <w:szCs w:val="20"/>
              </w:rPr>
              <w:t>ADJAENES</w:t>
            </w:r>
          </w:p>
        </w:tc>
        <w:tc>
          <w:tcPr>
            <w:tcW w:w="5299" w:type="dxa"/>
            <w:vMerge w:val="restart"/>
            <w:shd w:val="clear" w:color="auto" w:fill="auto"/>
            <w:vAlign w:val="center"/>
          </w:tcPr>
          <w:p w14:paraId="29F85186" w14:textId="50D7FDCF" w:rsidR="00111995" w:rsidRPr="005A711D" w:rsidRDefault="00111995" w:rsidP="00432A92">
            <w:pPr>
              <w:adjustRightInd w:val="0"/>
              <w:jc w:val="both"/>
              <w:rPr>
                <w:rFonts w:cs="Arial"/>
                <w:color w:val="000000"/>
                <w:sz w:val="20"/>
                <w:szCs w:val="20"/>
                <w:u w:val="single"/>
              </w:rPr>
            </w:pPr>
            <w:r w:rsidRPr="008147F6">
              <w:rPr>
                <w:rFonts w:cs="Arial"/>
                <w:color w:val="000000"/>
                <w:sz w:val="20"/>
                <w:szCs w:val="20"/>
              </w:rPr>
              <w:t xml:space="preserve">Préinscription dans AMIA du </w:t>
            </w:r>
            <w:r w:rsidR="005A711D" w:rsidRPr="008147F6">
              <w:rPr>
                <w:rFonts w:cs="Arial"/>
                <w:b/>
                <w:color w:val="000000"/>
                <w:sz w:val="20"/>
                <w:szCs w:val="20"/>
                <w:u w:val="single"/>
              </w:rPr>
              <w:t xml:space="preserve">jeudi </w:t>
            </w:r>
            <w:r w:rsidR="008147F6" w:rsidRPr="008147F6">
              <w:rPr>
                <w:rFonts w:cs="Arial"/>
                <w:b/>
                <w:color w:val="000000"/>
                <w:sz w:val="20"/>
                <w:szCs w:val="20"/>
                <w:u w:val="single"/>
              </w:rPr>
              <w:t>4</w:t>
            </w:r>
            <w:r w:rsidR="005A711D" w:rsidRPr="008147F6">
              <w:rPr>
                <w:rFonts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8147F6">
              <w:rPr>
                <w:rFonts w:cs="Arial"/>
                <w:b/>
                <w:color w:val="000000"/>
                <w:sz w:val="20"/>
                <w:szCs w:val="20"/>
                <w:u w:val="single"/>
              </w:rPr>
              <w:t>janvier 202</w:t>
            </w:r>
            <w:r w:rsidR="008147F6" w:rsidRPr="008147F6">
              <w:rPr>
                <w:rFonts w:cs="Arial"/>
                <w:b/>
                <w:color w:val="000000"/>
                <w:sz w:val="20"/>
                <w:szCs w:val="20"/>
                <w:u w:val="single"/>
              </w:rPr>
              <w:t>4</w:t>
            </w:r>
            <w:r w:rsidRPr="008147F6">
              <w:rPr>
                <w:rFonts w:cs="Arial"/>
                <w:b/>
                <w:color w:val="000000"/>
                <w:sz w:val="20"/>
                <w:szCs w:val="20"/>
                <w:u w:val="single"/>
              </w:rPr>
              <w:t xml:space="preserve"> au jeudi </w:t>
            </w:r>
            <w:r w:rsidR="008147F6" w:rsidRPr="008147F6">
              <w:rPr>
                <w:rFonts w:cs="Arial"/>
                <w:b/>
                <w:color w:val="000000"/>
                <w:sz w:val="20"/>
                <w:szCs w:val="20"/>
                <w:u w:val="single"/>
              </w:rPr>
              <w:t>1er</w:t>
            </w:r>
            <w:r w:rsidRPr="008147F6">
              <w:rPr>
                <w:rFonts w:cs="Arial"/>
                <w:b/>
                <w:color w:val="000000"/>
                <w:sz w:val="20"/>
                <w:szCs w:val="20"/>
                <w:u w:val="single"/>
              </w:rPr>
              <w:t xml:space="preserve"> février 202</w:t>
            </w:r>
            <w:r w:rsidR="008147F6" w:rsidRPr="008147F6">
              <w:rPr>
                <w:rFonts w:cs="Arial"/>
                <w:b/>
                <w:color w:val="000000"/>
                <w:sz w:val="20"/>
                <w:szCs w:val="20"/>
                <w:u w:val="single"/>
              </w:rPr>
              <w:t>4</w:t>
            </w:r>
            <w:r w:rsidRPr="008147F6">
              <w:rPr>
                <w:rFonts w:cs="Arial"/>
                <w:color w:val="000000"/>
                <w:sz w:val="20"/>
                <w:szCs w:val="20"/>
                <w:u w:val="single"/>
              </w:rPr>
              <w:t xml:space="preserve"> inclus</w:t>
            </w:r>
          </w:p>
        </w:tc>
      </w:tr>
      <w:tr w:rsidR="00111995" w:rsidRPr="0013289E" w14:paraId="4CDA77A6" w14:textId="77777777" w:rsidTr="000E12CE">
        <w:trPr>
          <w:trHeight w:val="497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0C55DB5A" w14:textId="6D3E6E86" w:rsidR="00111995" w:rsidRPr="0013289E" w:rsidRDefault="00111995" w:rsidP="00432A92">
            <w:pPr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3289E">
              <w:rPr>
                <w:rFonts w:cs="Arial"/>
                <w:color w:val="000000"/>
                <w:sz w:val="20"/>
                <w:szCs w:val="20"/>
              </w:rPr>
              <w:t>ASS</w:t>
            </w:r>
            <w:r w:rsidR="006E5A99">
              <w:rPr>
                <w:rFonts w:cs="Arial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5299" w:type="dxa"/>
            <w:vMerge/>
            <w:shd w:val="clear" w:color="auto" w:fill="auto"/>
            <w:vAlign w:val="center"/>
          </w:tcPr>
          <w:p w14:paraId="54CCB8CD" w14:textId="77777777" w:rsidR="00111995" w:rsidRPr="0013289E" w:rsidRDefault="00111995" w:rsidP="00432A92">
            <w:pPr>
              <w:adjustRightInd w:val="0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11995" w:rsidRPr="0013289E" w14:paraId="247F9355" w14:textId="77777777" w:rsidTr="000E12CE">
        <w:trPr>
          <w:trHeight w:val="497"/>
          <w:jc w:val="center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CF9B6" w14:textId="77777777" w:rsidR="00111995" w:rsidRPr="0013289E" w:rsidRDefault="00111995" w:rsidP="00432A92">
            <w:pPr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3289E">
              <w:rPr>
                <w:rFonts w:cs="Arial"/>
                <w:color w:val="000000"/>
                <w:sz w:val="20"/>
                <w:szCs w:val="20"/>
              </w:rPr>
              <w:t>INFENES</w:t>
            </w:r>
          </w:p>
        </w:tc>
        <w:tc>
          <w:tcPr>
            <w:tcW w:w="5299" w:type="dxa"/>
            <w:vMerge/>
            <w:shd w:val="clear" w:color="auto" w:fill="auto"/>
            <w:vAlign w:val="center"/>
          </w:tcPr>
          <w:p w14:paraId="7C74B639" w14:textId="77777777" w:rsidR="00111995" w:rsidRPr="0013289E" w:rsidRDefault="00111995" w:rsidP="00432A92">
            <w:pPr>
              <w:adjustRightInd w:val="0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111995" w:rsidRPr="0013289E" w14:paraId="2518BFA6" w14:textId="77777777" w:rsidTr="000E12CE">
        <w:trPr>
          <w:trHeight w:val="497"/>
          <w:jc w:val="center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3E9A3" w14:textId="77777777" w:rsidR="00111995" w:rsidRPr="0013289E" w:rsidRDefault="00111995" w:rsidP="00432A92">
            <w:pPr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3369EC">
              <w:rPr>
                <w:rFonts w:cs="Arial"/>
                <w:color w:val="000000"/>
                <w:sz w:val="20"/>
                <w:szCs w:val="20"/>
              </w:rPr>
              <w:t>ATRF</w:t>
            </w:r>
          </w:p>
        </w:tc>
        <w:tc>
          <w:tcPr>
            <w:tcW w:w="5299" w:type="dxa"/>
            <w:vMerge/>
            <w:shd w:val="clear" w:color="auto" w:fill="auto"/>
            <w:vAlign w:val="center"/>
          </w:tcPr>
          <w:p w14:paraId="4166F02D" w14:textId="77777777" w:rsidR="00111995" w:rsidRPr="0013289E" w:rsidRDefault="00111995" w:rsidP="00432A92">
            <w:pPr>
              <w:adjustRightInd w:val="0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417CF9DA" w14:textId="4F4B90BB" w:rsidR="00111995" w:rsidRDefault="00111995" w:rsidP="00111995">
      <w:pPr>
        <w:adjustRightInd w:val="0"/>
        <w:jc w:val="both"/>
        <w:rPr>
          <w:rFonts w:cs="Arial"/>
          <w:b/>
          <w:bCs/>
          <w:color w:val="000000"/>
          <w:sz w:val="20"/>
          <w:szCs w:val="20"/>
        </w:rPr>
      </w:pPr>
    </w:p>
    <w:p w14:paraId="728A0306" w14:textId="070B54FB" w:rsidR="00111995" w:rsidRDefault="00111995" w:rsidP="00111995">
      <w:pPr>
        <w:adjustRightInd w:val="0"/>
        <w:jc w:val="both"/>
        <w:rPr>
          <w:rFonts w:cs="Arial"/>
          <w:b/>
          <w:bCs/>
          <w:color w:val="000000"/>
          <w:sz w:val="20"/>
          <w:szCs w:val="20"/>
        </w:rPr>
      </w:pPr>
    </w:p>
    <w:p w14:paraId="58C7E7EA" w14:textId="77777777" w:rsidR="003369EC" w:rsidRPr="0013289E" w:rsidRDefault="003369EC" w:rsidP="00111995">
      <w:pPr>
        <w:adjustRightInd w:val="0"/>
        <w:jc w:val="both"/>
        <w:rPr>
          <w:rFonts w:cs="Arial"/>
          <w:b/>
          <w:bCs/>
          <w:color w:val="000000"/>
          <w:sz w:val="20"/>
          <w:szCs w:val="20"/>
        </w:rPr>
      </w:pPr>
    </w:p>
    <w:p w14:paraId="33A2ED6C" w14:textId="77777777" w:rsidR="00111995" w:rsidRPr="0013289E" w:rsidRDefault="00111995" w:rsidP="00111995">
      <w:pPr>
        <w:adjustRightInd w:val="0"/>
        <w:jc w:val="both"/>
        <w:rPr>
          <w:rFonts w:cs="Arial"/>
          <w:b/>
          <w:bCs/>
          <w:color w:val="000000"/>
          <w:sz w:val="20"/>
          <w:szCs w:val="20"/>
        </w:rPr>
      </w:pPr>
      <w:r w:rsidRPr="0013289E">
        <w:rPr>
          <w:rFonts w:cs="Arial"/>
          <w:b/>
          <w:bCs/>
          <w:color w:val="000000"/>
          <w:sz w:val="20"/>
          <w:szCs w:val="20"/>
        </w:rPr>
        <w:t xml:space="preserve">IV- </w:t>
      </w:r>
      <w:r w:rsidRPr="0013289E">
        <w:rPr>
          <w:rFonts w:cs="Arial"/>
          <w:b/>
          <w:bCs/>
          <w:color w:val="000000"/>
          <w:sz w:val="20"/>
          <w:szCs w:val="20"/>
          <w:u w:val="single"/>
        </w:rPr>
        <w:t>Rappel des critères de départage définis au titre des lignes directrices de gestion</w:t>
      </w:r>
    </w:p>
    <w:p w14:paraId="0C7B25F9" w14:textId="77777777" w:rsidR="00111995" w:rsidRPr="0013289E" w:rsidRDefault="00111995" w:rsidP="00111995">
      <w:pPr>
        <w:adjustRightInd w:val="0"/>
        <w:ind w:left="992" w:firstLine="709"/>
        <w:jc w:val="both"/>
        <w:rPr>
          <w:rFonts w:cs="Arial"/>
          <w:b/>
          <w:bCs/>
          <w:color w:val="000000"/>
          <w:sz w:val="20"/>
          <w:szCs w:val="20"/>
          <w:u w:val="single"/>
        </w:rPr>
      </w:pPr>
    </w:p>
    <w:p w14:paraId="6B6C7DD9" w14:textId="77777777" w:rsidR="00111995" w:rsidRDefault="00111995" w:rsidP="00111995">
      <w:pPr>
        <w:jc w:val="both"/>
        <w:rPr>
          <w:rFonts w:cs="Arial"/>
          <w:sz w:val="20"/>
          <w:szCs w:val="20"/>
        </w:rPr>
      </w:pPr>
      <w:r w:rsidRPr="00241DE2">
        <w:rPr>
          <w:rFonts w:cs="Arial"/>
          <w:sz w:val="20"/>
          <w:szCs w:val="20"/>
        </w:rPr>
        <w:t xml:space="preserve">Les lignes directrices de gestion ministérielles relatives à la mobilité des personnels ATSS sont parues au </w:t>
      </w:r>
      <w:r w:rsidRPr="008147F6">
        <w:rPr>
          <w:rFonts w:cs="Arial"/>
          <w:sz w:val="20"/>
          <w:szCs w:val="20"/>
        </w:rPr>
        <w:t>BOEN spécial n</w:t>
      </w:r>
      <w:r w:rsidR="000709A6" w:rsidRPr="008147F6">
        <w:rPr>
          <w:rFonts w:cs="Arial"/>
          <w:sz w:val="20"/>
          <w:szCs w:val="20"/>
        </w:rPr>
        <w:t>°6</w:t>
      </w:r>
      <w:r w:rsidRPr="008147F6">
        <w:rPr>
          <w:rFonts w:cs="Arial"/>
          <w:sz w:val="20"/>
          <w:szCs w:val="20"/>
        </w:rPr>
        <w:t xml:space="preserve"> du </w:t>
      </w:r>
      <w:r w:rsidR="000709A6" w:rsidRPr="008147F6">
        <w:rPr>
          <w:rFonts w:cs="Arial"/>
          <w:sz w:val="20"/>
          <w:szCs w:val="20"/>
        </w:rPr>
        <w:t>28 octobre 2021</w:t>
      </w:r>
      <w:r w:rsidRPr="008147F6">
        <w:rPr>
          <w:rFonts w:cs="Arial"/>
          <w:sz w:val="20"/>
          <w:szCs w:val="20"/>
        </w:rPr>
        <w:t xml:space="preserve"> et établissent</w:t>
      </w:r>
      <w:r w:rsidRPr="00241DE2">
        <w:rPr>
          <w:rFonts w:cs="Arial"/>
          <w:sz w:val="20"/>
          <w:szCs w:val="20"/>
        </w:rPr>
        <w:t xml:space="preserve"> les grands principes régissant le mouvement des personnels ATSS.</w:t>
      </w:r>
    </w:p>
    <w:p w14:paraId="6C5D0896" w14:textId="77777777" w:rsidR="00111995" w:rsidRDefault="00111995" w:rsidP="00111995">
      <w:pPr>
        <w:adjustRightInd w:val="0"/>
        <w:jc w:val="both"/>
        <w:rPr>
          <w:rFonts w:cs="Arial"/>
          <w:bCs/>
          <w:color w:val="000000"/>
          <w:sz w:val="20"/>
          <w:szCs w:val="20"/>
        </w:rPr>
      </w:pPr>
    </w:p>
    <w:p w14:paraId="481F6445" w14:textId="77777777" w:rsidR="00111995" w:rsidRPr="0013289E" w:rsidRDefault="00111995" w:rsidP="00111995">
      <w:pPr>
        <w:adjustRightInd w:val="0"/>
        <w:jc w:val="both"/>
        <w:rPr>
          <w:rFonts w:cs="Arial"/>
          <w:b/>
          <w:bCs/>
          <w:color w:val="000000"/>
          <w:sz w:val="20"/>
          <w:szCs w:val="20"/>
        </w:rPr>
      </w:pPr>
      <w:r w:rsidRPr="0013289E">
        <w:rPr>
          <w:rFonts w:cs="Arial"/>
          <w:b/>
          <w:bCs/>
          <w:color w:val="000000"/>
          <w:sz w:val="20"/>
          <w:szCs w:val="20"/>
        </w:rPr>
        <w:lastRenderedPageBreak/>
        <w:t xml:space="preserve">V- </w:t>
      </w:r>
      <w:r w:rsidRPr="0013289E">
        <w:rPr>
          <w:rFonts w:cs="Arial"/>
          <w:b/>
          <w:bCs/>
          <w:color w:val="000000"/>
          <w:sz w:val="20"/>
          <w:szCs w:val="20"/>
          <w:u w:val="single"/>
        </w:rPr>
        <w:t>Réintégration après détachement</w:t>
      </w:r>
    </w:p>
    <w:p w14:paraId="7756759E" w14:textId="77777777" w:rsidR="00111995" w:rsidRPr="0013289E" w:rsidRDefault="00111995" w:rsidP="00111995">
      <w:pPr>
        <w:adjustRightInd w:val="0"/>
        <w:ind w:left="1701"/>
        <w:jc w:val="both"/>
        <w:rPr>
          <w:rFonts w:cs="Arial"/>
          <w:color w:val="000000"/>
          <w:sz w:val="20"/>
          <w:szCs w:val="20"/>
        </w:rPr>
      </w:pPr>
    </w:p>
    <w:p w14:paraId="4AEB2456" w14:textId="684A5667" w:rsidR="00111995" w:rsidRPr="0013289E" w:rsidRDefault="00111995" w:rsidP="00111995">
      <w:pPr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Les agents de l’académie de Normandie</w:t>
      </w:r>
      <w:r w:rsidRPr="0013289E">
        <w:rPr>
          <w:rFonts w:cs="Arial"/>
          <w:color w:val="000000"/>
          <w:sz w:val="20"/>
          <w:szCs w:val="20"/>
        </w:rPr>
        <w:t xml:space="preserve"> souhaitant être réintégrés </w:t>
      </w:r>
      <w:r w:rsidR="00241DE2">
        <w:rPr>
          <w:rFonts w:cs="Arial"/>
          <w:color w:val="000000"/>
          <w:sz w:val="20"/>
          <w:szCs w:val="20"/>
        </w:rPr>
        <w:t xml:space="preserve">après une période de détachement </w:t>
      </w:r>
      <w:r w:rsidRPr="0013289E">
        <w:rPr>
          <w:rFonts w:cs="Arial"/>
          <w:color w:val="000000"/>
          <w:sz w:val="20"/>
          <w:szCs w:val="20"/>
        </w:rPr>
        <w:t xml:space="preserve">et participer au mouvement inter-académique doivent en faire la demande auprès de mes services. </w:t>
      </w:r>
    </w:p>
    <w:p w14:paraId="39DDCD7C" w14:textId="77777777" w:rsidR="00111995" w:rsidRPr="0013289E" w:rsidRDefault="00111995" w:rsidP="00111995">
      <w:pPr>
        <w:adjustRightInd w:val="0"/>
        <w:jc w:val="both"/>
        <w:rPr>
          <w:rFonts w:cs="Arial"/>
          <w:color w:val="000000"/>
          <w:sz w:val="20"/>
          <w:szCs w:val="20"/>
        </w:rPr>
      </w:pPr>
    </w:p>
    <w:p w14:paraId="42D15C9C" w14:textId="77777777" w:rsidR="00111995" w:rsidRPr="0013289E" w:rsidRDefault="00111995" w:rsidP="00111995">
      <w:pPr>
        <w:adjustRightInd w:val="0"/>
        <w:jc w:val="both"/>
        <w:rPr>
          <w:rFonts w:cs="Arial"/>
          <w:b/>
          <w:color w:val="000000"/>
          <w:sz w:val="20"/>
          <w:szCs w:val="20"/>
          <w:u w:val="single"/>
        </w:rPr>
      </w:pPr>
      <w:r w:rsidRPr="0013289E">
        <w:rPr>
          <w:rFonts w:cs="Arial"/>
          <w:b/>
          <w:color w:val="000000"/>
          <w:sz w:val="20"/>
          <w:szCs w:val="20"/>
        </w:rPr>
        <w:t xml:space="preserve">VI - </w:t>
      </w:r>
      <w:r w:rsidRPr="0013289E">
        <w:rPr>
          <w:rFonts w:cs="Arial"/>
          <w:b/>
          <w:color w:val="000000"/>
          <w:sz w:val="20"/>
          <w:szCs w:val="20"/>
          <w:u w:val="single"/>
        </w:rPr>
        <w:t>Personnels ITRF</w:t>
      </w:r>
    </w:p>
    <w:p w14:paraId="74DAAF46" w14:textId="77777777" w:rsidR="00111995" w:rsidRPr="0013289E" w:rsidRDefault="00111995" w:rsidP="00111995">
      <w:pPr>
        <w:adjustRightInd w:val="0"/>
        <w:ind w:left="1701"/>
        <w:jc w:val="both"/>
        <w:rPr>
          <w:rFonts w:cs="Arial"/>
          <w:b/>
          <w:color w:val="000000"/>
          <w:sz w:val="20"/>
          <w:szCs w:val="20"/>
        </w:rPr>
      </w:pPr>
    </w:p>
    <w:p w14:paraId="04831222" w14:textId="3D6CDF4D" w:rsidR="00FA39C4" w:rsidRDefault="00111995" w:rsidP="00111995">
      <w:pPr>
        <w:adjustRightInd w:val="0"/>
        <w:jc w:val="both"/>
        <w:rPr>
          <w:rFonts w:cs="Arial"/>
          <w:color w:val="000000"/>
          <w:sz w:val="20"/>
          <w:szCs w:val="20"/>
        </w:rPr>
      </w:pPr>
      <w:r w:rsidRPr="0013289E">
        <w:rPr>
          <w:rFonts w:cs="Arial"/>
          <w:color w:val="000000"/>
          <w:sz w:val="20"/>
          <w:szCs w:val="20"/>
        </w:rPr>
        <w:t xml:space="preserve">L’affectation des personnels ITRF de catégorie </w:t>
      </w:r>
      <w:r w:rsidRPr="00544576">
        <w:rPr>
          <w:rFonts w:cs="Arial"/>
          <w:b/>
          <w:color w:val="000000"/>
          <w:sz w:val="20"/>
          <w:szCs w:val="20"/>
        </w:rPr>
        <w:t>A et B</w:t>
      </w:r>
      <w:r w:rsidRPr="0013289E">
        <w:rPr>
          <w:rFonts w:cs="Arial"/>
          <w:color w:val="000000"/>
          <w:sz w:val="20"/>
          <w:szCs w:val="20"/>
        </w:rPr>
        <w:t xml:space="preserve"> s’opère via les sites BEA ou </w:t>
      </w:r>
      <w:r w:rsidR="008147F6">
        <w:rPr>
          <w:rFonts w:cs="Arial"/>
          <w:color w:val="000000"/>
          <w:sz w:val="20"/>
          <w:szCs w:val="20"/>
        </w:rPr>
        <w:t xml:space="preserve">CSP </w:t>
      </w:r>
      <w:r w:rsidR="00FA39C4">
        <w:rPr>
          <w:rFonts w:cs="Arial"/>
          <w:color w:val="000000"/>
          <w:sz w:val="20"/>
          <w:szCs w:val="20"/>
        </w:rPr>
        <w:t>que l</w:t>
      </w:r>
      <w:r w:rsidRPr="0013289E">
        <w:rPr>
          <w:rFonts w:cs="Arial"/>
          <w:color w:val="000000"/>
          <w:sz w:val="20"/>
          <w:szCs w:val="20"/>
        </w:rPr>
        <w:t>es candidats doivent consulter régulièrement</w:t>
      </w:r>
      <w:r w:rsidR="00FA39C4">
        <w:rPr>
          <w:rFonts w:ascii="Calibri" w:hAnsi="Calibri" w:cs="Calibri"/>
          <w:color w:val="000000"/>
          <w:sz w:val="20"/>
          <w:szCs w:val="20"/>
        </w:rPr>
        <w:t> </w:t>
      </w:r>
      <w:r w:rsidR="00FA39C4">
        <w:rPr>
          <w:rFonts w:cs="Arial"/>
          <w:color w:val="000000"/>
          <w:sz w:val="20"/>
          <w:szCs w:val="20"/>
        </w:rPr>
        <w:t>:</w:t>
      </w:r>
    </w:p>
    <w:p w14:paraId="335B6603" w14:textId="77777777" w:rsidR="00111995" w:rsidRPr="00241DE2" w:rsidRDefault="00111995" w:rsidP="00111995">
      <w:pPr>
        <w:adjustRightInd w:val="0"/>
        <w:ind w:left="1701"/>
        <w:jc w:val="both"/>
        <w:rPr>
          <w:rFonts w:cs="Arial"/>
          <w:b/>
          <w:color w:val="0070C0"/>
          <w:sz w:val="20"/>
          <w:szCs w:val="20"/>
        </w:rPr>
      </w:pPr>
    </w:p>
    <w:p w14:paraId="22240D59" w14:textId="00C2D660" w:rsidR="00241DE2" w:rsidRPr="002C6722" w:rsidRDefault="00F35284" w:rsidP="00111995">
      <w:pPr>
        <w:adjustRightInd w:val="0"/>
        <w:ind w:left="1701"/>
        <w:rPr>
          <w:rFonts w:cs="Arial"/>
          <w:b/>
          <w:sz w:val="20"/>
          <w:szCs w:val="20"/>
          <w:lang w:val="en-US"/>
        </w:rPr>
      </w:pPr>
      <w:hyperlink r:id="rId10" w:history="1">
        <w:r w:rsidR="002C6722" w:rsidRPr="002C6722">
          <w:rPr>
            <w:rStyle w:val="Lienhypertexte"/>
            <w:rFonts w:cs="Arial"/>
            <w:bCs/>
            <w:color w:val="0070C0"/>
            <w:sz w:val="20"/>
            <w:szCs w:val="20"/>
            <w:lang w:val="en-US"/>
          </w:rPr>
          <w:t>https://choisirleservicepublic.gouv.fr</w:t>
        </w:r>
      </w:hyperlink>
      <w:r w:rsidR="002C6722">
        <w:rPr>
          <w:rFonts w:cs="Arial"/>
          <w:bCs/>
          <w:color w:val="0070C0"/>
          <w:sz w:val="20"/>
          <w:szCs w:val="20"/>
          <w:lang w:val="en-US"/>
        </w:rPr>
        <w:t xml:space="preserve"> </w:t>
      </w:r>
      <w:r w:rsidR="002C6722" w:rsidRPr="002C6722">
        <w:rPr>
          <w:rFonts w:cs="Arial"/>
          <w:b/>
          <w:sz w:val="20"/>
          <w:szCs w:val="20"/>
          <w:lang w:val="en-US"/>
        </w:rPr>
        <w:t>(CSP)</w:t>
      </w:r>
    </w:p>
    <w:p w14:paraId="62410DED" w14:textId="77777777" w:rsidR="00241DE2" w:rsidRPr="00241DE2" w:rsidRDefault="00F35284" w:rsidP="00241DE2">
      <w:pPr>
        <w:adjustRightInd w:val="0"/>
        <w:ind w:left="1701"/>
        <w:jc w:val="both"/>
        <w:rPr>
          <w:rFonts w:cs="Arial"/>
          <w:b/>
          <w:color w:val="0070C0"/>
          <w:sz w:val="20"/>
          <w:szCs w:val="20"/>
          <w:lang w:val="en-US"/>
        </w:rPr>
      </w:pPr>
      <w:hyperlink r:id="rId11" w:history="1">
        <w:r w:rsidR="00241DE2" w:rsidRPr="002C6722">
          <w:rPr>
            <w:rStyle w:val="Lienhypertexte"/>
            <w:rFonts w:cs="Arial"/>
            <w:color w:val="0070C0"/>
            <w:sz w:val="20"/>
            <w:szCs w:val="20"/>
            <w:lang w:val="en-US"/>
          </w:rPr>
          <w:t>https://itarf.adc.education.fr/itarf/bea</w:t>
        </w:r>
      </w:hyperlink>
      <w:r w:rsidR="00241DE2" w:rsidRPr="002C6722">
        <w:rPr>
          <w:rFonts w:cs="Arial"/>
          <w:b/>
          <w:color w:val="0070C0"/>
          <w:sz w:val="20"/>
          <w:szCs w:val="20"/>
          <w:lang w:val="en-US"/>
        </w:rPr>
        <w:t xml:space="preserve"> </w:t>
      </w:r>
      <w:r w:rsidR="00241DE2" w:rsidRPr="00241DE2">
        <w:rPr>
          <w:rFonts w:cs="Arial"/>
          <w:b/>
          <w:sz w:val="20"/>
          <w:szCs w:val="20"/>
          <w:lang w:val="en-US"/>
        </w:rPr>
        <w:t>(BEA)</w:t>
      </w:r>
    </w:p>
    <w:p w14:paraId="7925E9E0" w14:textId="77777777" w:rsidR="00241DE2" w:rsidRPr="0013289E" w:rsidRDefault="00241DE2" w:rsidP="00111995">
      <w:pPr>
        <w:adjustRightInd w:val="0"/>
        <w:ind w:left="1701"/>
        <w:rPr>
          <w:rFonts w:cs="Arial"/>
          <w:b/>
          <w:color w:val="000000"/>
          <w:sz w:val="20"/>
          <w:szCs w:val="20"/>
          <w:u w:val="single"/>
          <w:lang w:val="en-US"/>
        </w:rPr>
      </w:pPr>
    </w:p>
    <w:p w14:paraId="3C528E10" w14:textId="77777777" w:rsidR="008F53FF" w:rsidRDefault="008F53FF" w:rsidP="00111995">
      <w:pPr>
        <w:adjustRightInd w:val="0"/>
        <w:jc w:val="both"/>
        <w:rPr>
          <w:rFonts w:cs="Arial"/>
          <w:color w:val="000000"/>
          <w:sz w:val="20"/>
          <w:szCs w:val="20"/>
          <w:lang w:val="en-US"/>
        </w:rPr>
      </w:pPr>
    </w:p>
    <w:p w14:paraId="4620CB50" w14:textId="21DA08F3" w:rsidR="00C37709" w:rsidRPr="0013289E" w:rsidRDefault="00C37709" w:rsidP="00C37709">
      <w:pPr>
        <w:adjustRightInd w:val="0"/>
        <w:jc w:val="both"/>
        <w:rPr>
          <w:rFonts w:cs="Arial"/>
          <w:b/>
          <w:color w:val="000000"/>
          <w:sz w:val="20"/>
          <w:szCs w:val="20"/>
          <w:u w:val="single"/>
        </w:rPr>
      </w:pPr>
      <w:r w:rsidRPr="0013289E">
        <w:rPr>
          <w:rFonts w:cs="Arial"/>
          <w:b/>
          <w:color w:val="000000"/>
          <w:sz w:val="20"/>
          <w:szCs w:val="20"/>
        </w:rPr>
        <w:t>VI</w:t>
      </w:r>
      <w:r>
        <w:rPr>
          <w:rFonts w:cs="Arial"/>
          <w:b/>
          <w:color w:val="000000"/>
          <w:sz w:val="20"/>
          <w:szCs w:val="20"/>
        </w:rPr>
        <w:t>I</w:t>
      </w:r>
      <w:r w:rsidRPr="0013289E">
        <w:rPr>
          <w:rFonts w:cs="Arial"/>
          <w:b/>
          <w:color w:val="000000"/>
          <w:sz w:val="20"/>
          <w:szCs w:val="20"/>
        </w:rPr>
        <w:t xml:space="preserve"> </w:t>
      </w:r>
      <w:r>
        <w:rPr>
          <w:rFonts w:cs="Arial"/>
          <w:b/>
          <w:color w:val="000000"/>
          <w:sz w:val="20"/>
          <w:szCs w:val="20"/>
        </w:rPr>
        <w:t>–</w:t>
      </w:r>
      <w:r w:rsidRPr="0013289E">
        <w:rPr>
          <w:rFonts w:cs="Arial"/>
          <w:b/>
          <w:color w:val="000000"/>
          <w:sz w:val="20"/>
          <w:szCs w:val="20"/>
        </w:rPr>
        <w:t xml:space="preserve"> </w:t>
      </w:r>
      <w:r>
        <w:rPr>
          <w:rFonts w:cs="Arial"/>
          <w:b/>
          <w:color w:val="000000"/>
          <w:sz w:val="20"/>
          <w:szCs w:val="20"/>
          <w:u w:val="single"/>
        </w:rPr>
        <w:t>Personnels PTP</w:t>
      </w:r>
      <w:r w:rsidR="00241DE2">
        <w:rPr>
          <w:rFonts w:cs="Arial"/>
          <w:b/>
          <w:color w:val="000000"/>
          <w:sz w:val="20"/>
          <w:szCs w:val="20"/>
          <w:u w:val="single"/>
        </w:rPr>
        <w:t xml:space="preserve"> (techniques et pédagogiques en service jeunesse et sports)</w:t>
      </w:r>
    </w:p>
    <w:p w14:paraId="73248B2F" w14:textId="77777777" w:rsidR="00415CBC" w:rsidRDefault="00415CBC" w:rsidP="00111995">
      <w:pPr>
        <w:adjustRightInd w:val="0"/>
        <w:jc w:val="both"/>
        <w:rPr>
          <w:rFonts w:cs="Arial"/>
          <w:color w:val="000000"/>
          <w:sz w:val="16"/>
          <w:szCs w:val="16"/>
        </w:rPr>
      </w:pPr>
    </w:p>
    <w:p w14:paraId="013DA3F6" w14:textId="77777777" w:rsidR="00C37709" w:rsidRPr="009A5012" w:rsidRDefault="00C37709" w:rsidP="00111995">
      <w:pPr>
        <w:adjustRightInd w:val="0"/>
        <w:jc w:val="both"/>
        <w:rPr>
          <w:rFonts w:cs="Arial"/>
          <w:color w:val="000000"/>
          <w:sz w:val="20"/>
          <w:szCs w:val="20"/>
        </w:rPr>
      </w:pPr>
      <w:r w:rsidRPr="00241DE2">
        <w:rPr>
          <w:rFonts w:cs="Arial"/>
          <w:color w:val="000000"/>
          <w:sz w:val="20"/>
          <w:szCs w:val="20"/>
        </w:rPr>
        <w:t>La mobilité des personnels techniques et pédagogiques de la jeunesse et des sports fera l’objet d’une note de service ultérieure.</w:t>
      </w:r>
    </w:p>
    <w:p w14:paraId="34C7B3FD" w14:textId="01597790" w:rsidR="00C37709" w:rsidRDefault="00C37709" w:rsidP="00111995">
      <w:pPr>
        <w:adjustRightInd w:val="0"/>
        <w:jc w:val="both"/>
        <w:rPr>
          <w:rFonts w:cs="Arial"/>
          <w:color w:val="000000"/>
          <w:sz w:val="20"/>
          <w:szCs w:val="20"/>
        </w:rPr>
      </w:pPr>
    </w:p>
    <w:p w14:paraId="24938053" w14:textId="77777777" w:rsidR="00241DE2" w:rsidRDefault="00241DE2" w:rsidP="00111995">
      <w:pPr>
        <w:adjustRightInd w:val="0"/>
        <w:jc w:val="both"/>
        <w:rPr>
          <w:rFonts w:cs="Arial"/>
          <w:color w:val="000000"/>
          <w:sz w:val="20"/>
          <w:szCs w:val="20"/>
        </w:rPr>
      </w:pPr>
    </w:p>
    <w:p w14:paraId="1233B6A3" w14:textId="77777777" w:rsidR="00111995" w:rsidRDefault="00111995" w:rsidP="00111995">
      <w:pPr>
        <w:adjustRightInd w:val="0"/>
        <w:jc w:val="both"/>
        <w:rPr>
          <w:rFonts w:cs="Arial"/>
          <w:color w:val="000000"/>
          <w:sz w:val="20"/>
          <w:szCs w:val="20"/>
        </w:rPr>
      </w:pPr>
      <w:r w:rsidRPr="0013289E">
        <w:rPr>
          <w:rFonts w:cs="Arial"/>
          <w:color w:val="000000"/>
          <w:sz w:val="20"/>
          <w:szCs w:val="20"/>
        </w:rPr>
        <w:t xml:space="preserve">Pour tout renseignement complémentaire, vous pouvez adresser </w:t>
      </w:r>
      <w:r>
        <w:rPr>
          <w:rFonts w:cs="Arial"/>
          <w:color w:val="000000"/>
          <w:sz w:val="20"/>
          <w:szCs w:val="20"/>
        </w:rPr>
        <w:t xml:space="preserve">un courriel aux </w:t>
      </w:r>
      <w:r w:rsidRPr="0013289E">
        <w:rPr>
          <w:rFonts w:cs="Arial"/>
          <w:color w:val="000000"/>
          <w:sz w:val="20"/>
          <w:szCs w:val="20"/>
        </w:rPr>
        <w:t>adresse</w:t>
      </w:r>
      <w:r>
        <w:rPr>
          <w:rFonts w:cs="Arial"/>
          <w:color w:val="000000"/>
          <w:sz w:val="20"/>
          <w:szCs w:val="20"/>
        </w:rPr>
        <w:t>s</w:t>
      </w:r>
      <w:r w:rsidRPr="0013289E">
        <w:rPr>
          <w:rFonts w:cs="Arial"/>
          <w:color w:val="000000"/>
          <w:sz w:val="20"/>
          <w:szCs w:val="20"/>
        </w:rPr>
        <w:t xml:space="preserve"> suivante</w:t>
      </w:r>
      <w:r>
        <w:rPr>
          <w:rFonts w:cs="Arial"/>
          <w:color w:val="000000"/>
          <w:sz w:val="20"/>
          <w:szCs w:val="20"/>
        </w:rPr>
        <w:t>s</w:t>
      </w:r>
      <w:r w:rsidRPr="0013289E">
        <w:rPr>
          <w:rFonts w:ascii="Calibri" w:hAnsi="Calibri" w:cs="Calibri"/>
          <w:color w:val="000000"/>
          <w:sz w:val="20"/>
          <w:szCs w:val="20"/>
        </w:rPr>
        <w:t> </w:t>
      </w:r>
      <w:r w:rsidRPr="0013289E">
        <w:rPr>
          <w:rFonts w:cs="Arial"/>
          <w:color w:val="000000"/>
          <w:sz w:val="20"/>
          <w:szCs w:val="20"/>
        </w:rPr>
        <w:t>:</w:t>
      </w:r>
    </w:p>
    <w:p w14:paraId="64F25192" w14:textId="77777777" w:rsidR="00111995" w:rsidRDefault="00111995" w:rsidP="00111995">
      <w:pPr>
        <w:adjustRightInd w:val="0"/>
        <w:jc w:val="both"/>
        <w:rPr>
          <w:rFonts w:cs="Arial"/>
          <w:color w:val="000000"/>
          <w:sz w:val="20"/>
          <w:szCs w:val="20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256"/>
        <w:gridCol w:w="2976"/>
        <w:gridCol w:w="3261"/>
      </w:tblGrid>
      <w:tr w:rsidR="00DA29B2" w14:paraId="06DB5B9E" w14:textId="77777777" w:rsidTr="00C36625">
        <w:tc>
          <w:tcPr>
            <w:tcW w:w="3256" w:type="dxa"/>
          </w:tcPr>
          <w:p w14:paraId="4EC92EC6" w14:textId="07762422" w:rsidR="00DA29B2" w:rsidRPr="00F44D5E" w:rsidRDefault="00DA29B2" w:rsidP="00F44D5E">
            <w:pPr>
              <w:widowControl/>
              <w:autoSpaceDE/>
              <w:autoSpaceDN/>
              <w:spacing w:before="100" w:beforeAutospacing="1" w:after="100" w:afterAutospacing="1"/>
              <w:outlineLvl w:val="2"/>
              <w:rPr>
                <w:rStyle w:val="agent-nom"/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7D35B8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>Bureau des parcours professionnels des personnels d’encadrement, d’inspection, de jeunesse et des sports</w:t>
            </w:r>
          </w:p>
          <w:p w14:paraId="6AC8D88F" w14:textId="1ADCC3A3" w:rsidR="00DA29B2" w:rsidRPr="004F5735" w:rsidRDefault="00DA29B2" w:rsidP="004F5735">
            <w:pPr>
              <w:adjustRightInd w:val="0"/>
              <w:jc w:val="both"/>
              <w:rPr>
                <w:rStyle w:val="agent-nom"/>
                <w:b/>
                <w:bCs/>
                <w:sz w:val="16"/>
                <w:szCs w:val="16"/>
              </w:rPr>
            </w:pPr>
            <w:r w:rsidRPr="004F5735">
              <w:rPr>
                <w:rStyle w:val="agent-nom"/>
                <w:b/>
                <w:bCs/>
                <w:sz w:val="16"/>
                <w:szCs w:val="16"/>
              </w:rPr>
              <w:t>Chef de bureau</w:t>
            </w:r>
          </w:p>
          <w:p w14:paraId="09F236D9" w14:textId="77777777" w:rsidR="00DA29B2" w:rsidRDefault="00DA29B2" w:rsidP="004F5735">
            <w:pPr>
              <w:adjustRightInd w:val="0"/>
              <w:jc w:val="both"/>
              <w:rPr>
                <w:rStyle w:val="agent-nom"/>
                <w:sz w:val="16"/>
                <w:szCs w:val="16"/>
              </w:rPr>
            </w:pPr>
            <w:r>
              <w:rPr>
                <w:rStyle w:val="agent-nom"/>
                <w:sz w:val="16"/>
                <w:szCs w:val="16"/>
              </w:rPr>
              <w:t>Destoop Maxime</w:t>
            </w:r>
          </w:p>
          <w:p w14:paraId="23E53EC3" w14:textId="7696D7D7" w:rsidR="00DA29B2" w:rsidRPr="004F5735" w:rsidRDefault="00DA29B2" w:rsidP="007D35B8">
            <w:pPr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4F5735">
              <w:rPr>
                <w:rFonts w:eastAsia="Times New Roman" w:cs="Times New Roman"/>
                <w:sz w:val="16"/>
                <w:szCs w:val="16"/>
                <w:lang w:bidi="ar-SA"/>
              </w:rPr>
              <w:t>Tél</w:t>
            </w:r>
            <w:r w:rsidRPr="004F573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  <w:r w:rsidRPr="004F5735">
              <w:rPr>
                <w:rFonts w:eastAsia="Times New Roman" w:cs="Times New Roman"/>
                <w:sz w:val="16"/>
                <w:szCs w:val="16"/>
                <w:lang w:bidi="ar-SA"/>
              </w:rPr>
              <w:t>: 02 32 08 9</w:t>
            </w:r>
            <w:r>
              <w:rPr>
                <w:rFonts w:eastAsia="Times New Roman" w:cs="Times New Roman"/>
                <w:sz w:val="16"/>
                <w:szCs w:val="16"/>
                <w:lang w:bidi="ar-SA"/>
              </w:rPr>
              <w:t>2</w:t>
            </w:r>
            <w:r w:rsidRPr="004F5735">
              <w:rPr>
                <w:rFonts w:eastAsia="Times New Roman" w:cs="Times New Roman"/>
                <w:sz w:val="16"/>
                <w:szCs w:val="16"/>
                <w:lang w:bidi="ar-SA"/>
              </w:rPr>
              <w:t xml:space="preserve"> 6</w:t>
            </w:r>
            <w:r>
              <w:rPr>
                <w:rFonts w:eastAsia="Times New Roman" w:cs="Times New Roman"/>
                <w:sz w:val="16"/>
                <w:szCs w:val="16"/>
                <w:lang w:bidi="ar-SA"/>
              </w:rPr>
              <w:t>5</w:t>
            </w:r>
          </w:p>
          <w:p w14:paraId="73E9726C" w14:textId="77777777" w:rsidR="00DA29B2" w:rsidRPr="004F5735" w:rsidRDefault="00DA29B2" w:rsidP="004F5735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14:paraId="37399D46" w14:textId="4B8ADF23" w:rsidR="00DA29B2" w:rsidRPr="004F5735" w:rsidRDefault="00DA29B2" w:rsidP="004F5735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4F5735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Adjointe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au </w:t>
            </w:r>
            <w:r w:rsidRPr="004F5735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chef de bureau </w:t>
            </w:r>
          </w:p>
          <w:p w14:paraId="16A12539" w14:textId="77777777" w:rsidR="00DA29B2" w:rsidRPr="004F5735" w:rsidRDefault="00DA29B2" w:rsidP="00DA29B2">
            <w:pPr>
              <w:adjustRightInd w:val="0"/>
              <w:jc w:val="both"/>
              <w:rPr>
                <w:rStyle w:val="agent-nom"/>
                <w:sz w:val="16"/>
                <w:szCs w:val="16"/>
              </w:rPr>
            </w:pPr>
            <w:r w:rsidRPr="004F5735">
              <w:rPr>
                <w:rStyle w:val="agent-nom"/>
                <w:sz w:val="16"/>
                <w:szCs w:val="16"/>
              </w:rPr>
              <w:t>Pajot Christelle</w:t>
            </w:r>
          </w:p>
          <w:p w14:paraId="3F1DADE9" w14:textId="77777777" w:rsidR="00DA29B2" w:rsidRPr="004F5735" w:rsidRDefault="00DA29B2" w:rsidP="00DA29B2">
            <w:pPr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4F5735">
              <w:rPr>
                <w:rFonts w:eastAsia="Times New Roman" w:cs="Times New Roman"/>
                <w:sz w:val="16"/>
                <w:szCs w:val="16"/>
                <w:lang w:bidi="ar-SA"/>
              </w:rPr>
              <w:t>Tél</w:t>
            </w:r>
            <w:r w:rsidRPr="004F5735">
              <w:rPr>
                <w:rFonts w:ascii="Calibri" w:eastAsia="Times New Roman" w:hAnsi="Calibri" w:cs="Calibri"/>
                <w:sz w:val="16"/>
                <w:szCs w:val="16"/>
                <w:lang w:bidi="ar-SA"/>
              </w:rPr>
              <w:t> </w:t>
            </w:r>
            <w:r w:rsidRPr="004F5735">
              <w:rPr>
                <w:rFonts w:eastAsia="Times New Roman" w:cs="Times New Roman"/>
                <w:sz w:val="16"/>
                <w:szCs w:val="16"/>
                <w:lang w:bidi="ar-SA"/>
              </w:rPr>
              <w:t>: 02 32 08 91 67</w:t>
            </w:r>
          </w:p>
          <w:p w14:paraId="092816D1" w14:textId="77777777" w:rsidR="00DA29B2" w:rsidRDefault="00DA29B2" w:rsidP="004F5735">
            <w:pPr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  <w:p w14:paraId="5182F778" w14:textId="58711F66" w:rsidR="00DA29B2" w:rsidRPr="00F44D5E" w:rsidRDefault="00DA29B2" w:rsidP="00F44D5E">
            <w:pPr>
              <w:adjustRightInd w:val="0"/>
              <w:rPr>
                <w:rFonts w:cs="Arial"/>
                <w:color w:val="000000"/>
                <w:sz w:val="14"/>
                <w:szCs w:val="14"/>
              </w:rPr>
            </w:pPr>
            <w:r w:rsidRPr="00F44D5E">
              <w:rPr>
                <w:sz w:val="14"/>
                <w:szCs w:val="14"/>
              </w:rPr>
              <w:t>Mail</w:t>
            </w:r>
            <w:r>
              <w:rPr>
                <w:rFonts w:ascii="Calibri" w:hAnsi="Calibri" w:cs="Calibri"/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 xml:space="preserve">: </w:t>
            </w:r>
            <w:hyperlink r:id="rId12" w:history="1">
              <w:r w:rsidRPr="001D5F1D">
                <w:rPr>
                  <w:rStyle w:val="Lienhypertexte"/>
                  <w:sz w:val="14"/>
                  <w:szCs w:val="14"/>
                </w:rPr>
                <w:t>dpa-personnels-encadrement@ac-normandie.fr</w:t>
              </w:r>
            </w:hyperlink>
          </w:p>
        </w:tc>
        <w:tc>
          <w:tcPr>
            <w:tcW w:w="2976" w:type="dxa"/>
          </w:tcPr>
          <w:p w14:paraId="12679208" w14:textId="7DD6412A" w:rsidR="00DA29B2" w:rsidRPr="00F813A0" w:rsidRDefault="00DA29B2" w:rsidP="00F813A0">
            <w:pPr>
              <w:pStyle w:val="Titre3"/>
              <w:rPr>
                <w:rStyle w:val="agent-nom"/>
                <w:rFonts w:ascii="Marianne" w:hAnsi="Marianne"/>
                <w:sz w:val="16"/>
                <w:szCs w:val="16"/>
              </w:rPr>
            </w:pPr>
            <w:r w:rsidRPr="004F5735">
              <w:rPr>
                <w:rFonts w:ascii="Marianne" w:hAnsi="Marianne"/>
                <w:sz w:val="16"/>
                <w:szCs w:val="16"/>
              </w:rPr>
              <w:t>Bureau des parcours professionnels de</w:t>
            </w:r>
            <w:r>
              <w:rPr>
                <w:rFonts w:ascii="Marianne" w:hAnsi="Marianne"/>
                <w:sz w:val="16"/>
                <w:szCs w:val="16"/>
              </w:rPr>
              <w:t xml:space="preserve"> la filière administrative (adjoints et secrétaires)</w:t>
            </w:r>
          </w:p>
          <w:p w14:paraId="5FDA28FD" w14:textId="58FAB602" w:rsidR="00DA29B2" w:rsidRDefault="00DA29B2" w:rsidP="004F5735">
            <w:pPr>
              <w:adjustRightInd w:val="0"/>
              <w:jc w:val="both"/>
              <w:rPr>
                <w:rStyle w:val="agent-nom"/>
                <w:b/>
                <w:bCs/>
                <w:sz w:val="16"/>
                <w:szCs w:val="16"/>
              </w:rPr>
            </w:pPr>
            <w:r w:rsidRPr="004F5735">
              <w:rPr>
                <w:rStyle w:val="agent-nom"/>
                <w:b/>
                <w:bCs/>
                <w:sz w:val="16"/>
                <w:szCs w:val="16"/>
              </w:rPr>
              <w:t>Cheffe de bureau</w:t>
            </w:r>
          </w:p>
          <w:p w14:paraId="658AAE1D" w14:textId="77777777" w:rsidR="008704A3" w:rsidRPr="004F5735" w:rsidRDefault="008704A3" w:rsidP="008704A3">
            <w:pPr>
              <w:adjustRightInd w:val="0"/>
              <w:jc w:val="both"/>
              <w:rPr>
                <w:rStyle w:val="agent-nom"/>
                <w:sz w:val="16"/>
                <w:szCs w:val="16"/>
              </w:rPr>
            </w:pPr>
            <w:r w:rsidRPr="004F5735">
              <w:rPr>
                <w:rStyle w:val="agent-nom"/>
                <w:sz w:val="16"/>
                <w:szCs w:val="16"/>
              </w:rPr>
              <w:t>Gougeon Amandine</w:t>
            </w:r>
          </w:p>
          <w:p w14:paraId="308BA8D8" w14:textId="41E430F8" w:rsidR="00DA29B2" w:rsidRPr="004F5735" w:rsidRDefault="00DA29B2" w:rsidP="004F5735">
            <w:pPr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4F5735">
              <w:rPr>
                <w:rFonts w:cs="Arial"/>
                <w:color w:val="000000"/>
                <w:sz w:val="16"/>
                <w:szCs w:val="16"/>
              </w:rPr>
              <w:t>Tél</w:t>
            </w:r>
            <w:r w:rsidRPr="004F573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4F5735">
              <w:rPr>
                <w:rFonts w:cs="Arial"/>
                <w:color w:val="000000"/>
                <w:sz w:val="16"/>
                <w:szCs w:val="16"/>
              </w:rPr>
              <w:t xml:space="preserve">: </w:t>
            </w:r>
            <w:r w:rsidRPr="004F5735">
              <w:rPr>
                <w:sz w:val="16"/>
                <w:szCs w:val="16"/>
              </w:rPr>
              <w:t>02 32 08 91 6</w:t>
            </w:r>
            <w:r w:rsidR="008704A3">
              <w:rPr>
                <w:sz w:val="16"/>
                <w:szCs w:val="16"/>
              </w:rPr>
              <w:t>5</w:t>
            </w:r>
          </w:p>
          <w:p w14:paraId="78D93524" w14:textId="77777777" w:rsidR="00DA29B2" w:rsidRPr="004F5735" w:rsidRDefault="00DA29B2" w:rsidP="004F5735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14:paraId="6A0EA486" w14:textId="77777777" w:rsidR="008704A3" w:rsidRDefault="008704A3" w:rsidP="00F44D5E">
            <w:pPr>
              <w:adjustRightInd w:val="0"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14:paraId="1B0E723F" w14:textId="6A376445" w:rsidR="00DA29B2" w:rsidRPr="00F44D5E" w:rsidRDefault="00DA29B2" w:rsidP="00F44D5E">
            <w:pPr>
              <w:adjustRightInd w:val="0"/>
              <w:rPr>
                <w:sz w:val="16"/>
                <w:szCs w:val="16"/>
              </w:rPr>
            </w:pPr>
            <w:r w:rsidRPr="00F813A0">
              <w:rPr>
                <w:sz w:val="14"/>
                <w:szCs w:val="14"/>
              </w:rPr>
              <w:t>Mail</w:t>
            </w:r>
            <w:r>
              <w:rPr>
                <w:rFonts w:ascii="Calibri" w:hAnsi="Calibri" w:cs="Calibri"/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 xml:space="preserve">: </w:t>
            </w:r>
            <w:hyperlink r:id="rId13" w:history="1">
              <w:r w:rsidRPr="001D5F1D">
                <w:rPr>
                  <w:rStyle w:val="Lienhypertexte"/>
                  <w:sz w:val="14"/>
                  <w:szCs w:val="14"/>
                </w:rPr>
                <w:t>dpa-personnels-adjaenes@ac-normandie.fr</w:t>
              </w:r>
            </w:hyperlink>
          </w:p>
          <w:p w14:paraId="1441979E" w14:textId="77777777" w:rsidR="00DA29B2" w:rsidRDefault="00DA29B2" w:rsidP="00F813A0">
            <w:pPr>
              <w:adjustRightInd w:val="0"/>
              <w:rPr>
                <w:sz w:val="14"/>
                <w:szCs w:val="14"/>
              </w:rPr>
            </w:pPr>
          </w:p>
          <w:p w14:paraId="285C86C5" w14:textId="5112B31C" w:rsidR="00DA29B2" w:rsidRPr="007E4487" w:rsidRDefault="00DA29B2" w:rsidP="007E4487">
            <w:pPr>
              <w:adjustRightInd w:val="0"/>
              <w:rPr>
                <w:sz w:val="14"/>
                <w:szCs w:val="14"/>
              </w:rPr>
            </w:pPr>
            <w:r w:rsidRPr="00F813A0">
              <w:rPr>
                <w:sz w:val="14"/>
                <w:szCs w:val="14"/>
              </w:rPr>
              <w:t>Mail</w:t>
            </w:r>
            <w:r>
              <w:rPr>
                <w:rFonts w:ascii="Calibri" w:hAnsi="Calibri" w:cs="Calibri"/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 xml:space="preserve">: </w:t>
            </w:r>
            <w:hyperlink r:id="rId14" w:history="1">
              <w:r w:rsidRPr="001D5F1D">
                <w:rPr>
                  <w:rStyle w:val="Lienhypertexte"/>
                  <w:sz w:val="14"/>
                  <w:szCs w:val="14"/>
                </w:rPr>
                <w:t>dpa-personnels-saenes@ac-normandie.fr</w:t>
              </w:r>
            </w:hyperlink>
          </w:p>
        </w:tc>
        <w:tc>
          <w:tcPr>
            <w:tcW w:w="3261" w:type="dxa"/>
          </w:tcPr>
          <w:p w14:paraId="278BE767" w14:textId="4F84DEB8" w:rsidR="00DA29B2" w:rsidRDefault="00DA29B2" w:rsidP="00DA29B2">
            <w:pPr>
              <w:pStyle w:val="Titre3"/>
              <w:rPr>
                <w:rFonts w:ascii="Marianne" w:hAnsi="Marianne"/>
                <w:sz w:val="16"/>
                <w:szCs w:val="16"/>
              </w:rPr>
            </w:pPr>
            <w:r w:rsidRPr="004F5735">
              <w:rPr>
                <w:rFonts w:ascii="Marianne" w:hAnsi="Marianne"/>
                <w:sz w:val="16"/>
                <w:szCs w:val="16"/>
              </w:rPr>
              <w:t xml:space="preserve">Bureau des parcours professionnels des personnels de la filière </w:t>
            </w:r>
            <w:r>
              <w:rPr>
                <w:rFonts w:ascii="Marianne" w:hAnsi="Marianne"/>
                <w:sz w:val="16"/>
                <w:szCs w:val="16"/>
              </w:rPr>
              <w:t xml:space="preserve">technique, </w:t>
            </w:r>
            <w:r w:rsidRPr="004F5735">
              <w:rPr>
                <w:rFonts w:ascii="Marianne" w:hAnsi="Marianne"/>
                <w:sz w:val="16"/>
                <w:szCs w:val="16"/>
              </w:rPr>
              <w:t>santé et sociale</w:t>
            </w:r>
          </w:p>
          <w:p w14:paraId="714F9DC0" w14:textId="77777777" w:rsidR="00DA29B2" w:rsidRPr="004F5735" w:rsidRDefault="00DA29B2" w:rsidP="00111995">
            <w:pPr>
              <w:adjustRightInd w:val="0"/>
              <w:jc w:val="both"/>
              <w:rPr>
                <w:rStyle w:val="agent-nom"/>
                <w:b/>
                <w:bCs/>
                <w:sz w:val="16"/>
                <w:szCs w:val="16"/>
              </w:rPr>
            </w:pPr>
            <w:r w:rsidRPr="004F5735">
              <w:rPr>
                <w:rStyle w:val="agent-nom"/>
                <w:b/>
                <w:bCs/>
                <w:sz w:val="16"/>
                <w:szCs w:val="16"/>
              </w:rPr>
              <w:t>Cheffe de bureau</w:t>
            </w:r>
          </w:p>
          <w:p w14:paraId="1663C6B7" w14:textId="77777777" w:rsidR="00DA29B2" w:rsidRPr="004F5735" w:rsidRDefault="00DA29B2" w:rsidP="00111995">
            <w:pPr>
              <w:adjustRightInd w:val="0"/>
              <w:jc w:val="both"/>
              <w:rPr>
                <w:rStyle w:val="agent-nom"/>
                <w:sz w:val="16"/>
                <w:szCs w:val="16"/>
              </w:rPr>
            </w:pPr>
            <w:r w:rsidRPr="004F5735">
              <w:rPr>
                <w:rStyle w:val="agent-nom"/>
                <w:sz w:val="16"/>
                <w:szCs w:val="16"/>
              </w:rPr>
              <w:t>Labeyrie Stéphanie</w:t>
            </w:r>
          </w:p>
          <w:p w14:paraId="0CCB069E" w14:textId="77777777" w:rsidR="00DA29B2" w:rsidRPr="004F5735" w:rsidRDefault="00DA29B2" w:rsidP="00111995">
            <w:pPr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4F5735">
              <w:rPr>
                <w:rFonts w:cs="Arial"/>
                <w:color w:val="000000"/>
                <w:sz w:val="16"/>
                <w:szCs w:val="16"/>
              </w:rPr>
              <w:t>Tél</w:t>
            </w:r>
            <w:r w:rsidRPr="004F573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4F5735">
              <w:rPr>
                <w:rFonts w:cs="Arial"/>
                <w:color w:val="000000"/>
                <w:sz w:val="16"/>
                <w:szCs w:val="16"/>
              </w:rPr>
              <w:t>: 02 31 30</w:t>
            </w:r>
            <w:r w:rsidRPr="004F5735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Pr="004F5735">
              <w:rPr>
                <w:rFonts w:cs="Arial"/>
                <w:color w:val="000000"/>
                <w:sz w:val="16"/>
                <w:szCs w:val="16"/>
              </w:rPr>
              <w:t>15 13</w:t>
            </w:r>
          </w:p>
          <w:p w14:paraId="59A049F5" w14:textId="77777777" w:rsidR="00DA29B2" w:rsidRDefault="00DA29B2" w:rsidP="004F5735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</w:p>
          <w:p w14:paraId="63C98E59" w14:textId="49F4B24A" w:rsidR="00DA29B2" w:rsidRPr="00C36625" w:rsidRDefault="00DA29B2" w:rsidP="004F5735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  <w:u w:val="single"/>
                <w:lang w:bidi="ar-SA"/>
              </w:rPr>
            </w:pPr>
            <w:r w:rsidRPr="00C36625">
              <w:rPr>
                <w:rFonts w:eastAsia="Times New Roman" w:cs="Times New Roman"/>
                <w:sz w:val="16"/>
                <w:szCs w:val="16"/>
                <w:u w:val="single"/>
                <w:lang w:bidi="ar-SA"/>
              </w:rPr>
              <w:t>Filière santé et sociale</w:t>
            </w:r>
          </w:p>
          <w:p w14:paraId="4666D9F4" w14:textId="77777777" w:rsidR="00DA29B2" w:rsidRPr="004F5735" w:rsidRDefault="00DA29B2" w:rsidP="004F5735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4F5735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Adjointe à la cheffe de bureau </w:t>
            </w:r>
          </w:p>
          <w:p w14:paraId="72C43583" w14:textId="77777777" w:rsidR="00DA29B2" w:rsidRPr="004F5735" w:rsidRDefault="00DA29B2" w:rsidP="004F5735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4F5735">
              <w:rPr>
                <w:rFonts w:eastAsia="Times New Roman" w:cs="Times New Roman"/>
                <w:sz w:val="16"/>
                <w:szCs w:val="16"/>
                <w:lang w:bidi="ar-SA"/>
              </w:rPr>
              <w:t>Paillard Caroline</w:t>
            </w:r>
          </w:p>
          <w:p w14:paraId="6C45D48E" w14:textId="77777777" w:rsidR="00DA29B2" w:rsidRDefault="00DA29B2" w:rsidP="004F5735">
            <w:pPr>
              <w:adjustRightInd w:val="0"/>
              <w:jc w:val="both"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4F5735">
              <w:rPr>
                <w:rFonts w:eastAsia="Times New Roman" w:cs="Times New Roman"/>
                <w:sz w:val="16"/>
                <w:szCs w:val="16"/>
                <w:lang w:bidi="ar-SA"/>
              </w:rPr>
              <w:t>02 31 30 08 05</w:t>
            </w:r>
          </w:p>
          <w:p w14:paraId="4DF83010" w14:textId="77777777" w:rsidR="00DA29B2" w:rsidRDefault="00DA29B2" w:rsidP="00F813A0">
            <w:pPr>
              <w:adjustRightInd w:val="0"/>
              <w:rPr>
                <w:sz w:val="14"/>
                <w:szCs w:val="14"/>
              </w:rPr>
            </w:pPr>
          </w:p>
          <w:p w14:paraId="4558C5FB" w14:textId="77777777" w:rsidR="00DA29B2" w:rsidRPr="00F813A0" w:rsidRDefault="00DA29B2" w:rsidP="00F813A0">
            <w:pPr>
              <w:adjustRightInd w:val="0"/>
              <w:rPr>
                <w:rStyle w:val="agent-nom"/>
                <w:b/>
                <w:bCs/>
                <w:sz w:val="14"/>
                <w:szCs w:val="14"/>
              </w:rPr>
            </w:pPr>
            <w:r w:rsidRPr="00F813A0">
              <w:rPr>
                <w:sz w:val="14"/>
                <w:szCs w:val="14"/>
              </w:rPr>
              <w:t>Mai</w:t>
            </w:r>
            <w:r>
              <w:rPr>
                <w:sz w:val="14"/>
                <w:szCs w:val="14"/>
              </w:rPr>
              <w:t>l</w:t>
            </w:r>
            <w:r>
              <w:rPr>
                <w:rFonts w:ascii="Calibri" w:hAnsi="Calibri" w:cs="Calibri"/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 xml:space="preserve">: </w:t>
            </w:r>
            <w:hyperlink r:id="rId15" w:history="1">
              <w:r w:rsidRPr="00D13BD2">
                <w:rPr>
                  <w:rStyle w:val="Lienhypertexte"/>
                  <w:sz w:val="14"/>
                  <w:szCs w:val="14"/>
                </w:rPr>
                <w:t>dpa-personnels-sante-social@ac-normandie.fr</w:t>
              </w:r>
            </w:hyperlink>
          </w:p>
          <w:p w14:paraId="52D56009" w14:textId="30C74B1D" w:rsidR="00DA29B2" w:rsidRDefault="00DA29B2" w:rsidP="004F5735">
            <w:pPr>
              <w:widowControl/>
              <w:autoSpaceDE/>
              <w:autoSpaceDN/>
              <w:rPr>
                <w:rStyle w:val="agent-nom"/>
              </w:rPr>
            </w:pPr>
          </w:p>
          <w:p w14:paraId="703C383B" w14:textId="7E693771" w:rsidR="00DA29B2" w:rsidRPr="00C36625" w:rsidRDefault="00C36625" w:rsidP="004F5735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bidi="ar-SA"/>
              </w:rPr>
            </w:pPr>
            <w:r w:rsidRPr="00C36625">
              <w:rPr>
                <w:rFonts w:eastAsia="Times New Roman" w:cs="Times New Roman"/>
                <w:b/>
                <w:bCs/>
                <w:sz w:val="16"/>
                <w:szCs w:val="16"/>
                <w:u w:val="single"/>
                <w:lang w:bidi="ar-SA"/>
              </w:rPr>
              <w:t>F</w:t>
            </w:r>
            <w:r w:rsidRPr="00C36625">
              <w:rPr>
                <w:rFonts w:eastAsia="Times New Roman" w:cs="Times New Roman"/>
                <w:sz w:val="16"/>
                <w:szCs w:val="16"/>
                <w:u w:val="single"/>
                <w:lang w:bidi="ar-SA"/>
              </w:rPr>
              <w:t>ilière technique</w:t>
            </w:r>
          </w:p>
          <w:p w14:paraId="5ED2210B" w14:textId="4ECA9361" w:rsidR="00DA29B2" w:rsidRPr="004F5735" w:rsidRDefault="00DA29B2" w:rsidP="004F5735">
            <w:pPr>
              <w:widowControl/>
              <w:autoSpaceDE/>
              <w:autoSpaceDN/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</w:pPr>
            <w:r w:rsidRPr="004F5735">
              <w:rPr>
                <w:rFonts w:eastAsia="Times New Roman" w:cs="Times New Roman"/>
                <w:b/>
                <w:bCs/>
                <w:sz w:val="16"/>
                <w:szCs w:val="16"/>
                <w:lang w:bidi="ar-SA"/>
              </w:rPr>
              <w:t xml:space="preserve">Adjoint à la cheffe de bureau </w:t>
            </w:r>
          </w:p>
          <w:p w14:paraId="60CBD8AF" w14:textId="1821B100" w:rsidR="00DA29B2" w:rsidRPr="004F5735" w:rsidRDefault="008704A3" w:rsidP="004F5735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  <w:lang w:bidi="ar-SA"/>
              </w:rPr>
            </w:pPr>
            <w:r>
              <w:rPr>
                <w:rFonts w:eastAsia="Times New Roman" w:cs="Times New Roman"/>
                <w:sz w:val="16"/>
                <w:szCs w:val="16"/>
                <w:lang w:bidi="ar-SA"/>
              </w:rPr>
              <w:t>Le Goff Yvan</w:t>
            </w:r>
          </w:p>
          <w:p w14:paraId="5A926515" w14:textId="77777777" w:rsidR="00DA29B2" w:rsidRPr="004F5735" w:rsidRDefault="00DA29B2" w:rsidP="004F5735">
            <w:pPr>
              <w:widowControl/>
              <w:autoSpaceDE/>
              <w:autoSpaceDN/>
              <w:rPr>
                <w:rFonts w:eastAsia="Times New Roman" w:cs="Times New Roman"/>
                <w:sz w:val="16"/>
                <w:szCs w:val="16"/>
                <w:lang w:bidi="ar-SA"/>
              </w:rPr>
            </w:pPr>
            <w:r w:rsidRPr="004F5735">
              <w:rPr>
                <w:rFonts w:eastAsia="Times New Roman" w:cs="Times New Roman"/>
                <w:sz w:val="16"/>
                <w:szCs w:val="16"/>
                <w:lang w:bidi="ar-SA"/>
              </w:rPr>
              <w:t>02 31 30 08 14</w:t>
            </w:r>
          </w:p>
          <w:p w14:paraId="725DA392" w14:textId="77777777" w:rsidR="00DA29B2" w:rsidRDefault="00DA29B2" w:rsidP="00F813A0">
            <w:pPr>
              <w:adjustRightInd w:val="0"/>
              <w:rPr>
                <w:sz w:val="14"/>
                <w:szCs w:val="14"/>
              </w:rPr>
            </w:pPr>
          </w:p>
          <w:p w14:paraId="104B124A" w14:textId="2B096359" w:rsidR="00DA29B2" w:rsidRPr="00F813A0" w:rsidRDefault="00DA29B2" w:rsidP="00F813A0">
            <w:pPr>
              <w:adjustRightInd w:val="0"/>
              <w:rPr>
                <w:rStyle w:val="agent-nom"/>
                <w:b/>
                <w:bCs/>
                <w:sz w:val="14"/>
                <w:szCs w:val="14"/>
              </w:rPr>
            </w:pPr>
            <w:r w:rsidRPr="00F813A0">
              <w:rPr>
                <w:sz w:val="14"/>
                <w:szCs w:val="14"/>
              </w:rPr>
              <w:t>Mail</w:t>
            </w:r>
            <w:r>
              <w:rPr>
                <w:rFonts w:ascii="Calibri" w:hAnsi="Calibri" w:cs="Calibri"/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 xml:space="preserve">: </w:t>
            </w:r>
            <w:hyperlink r:id="rId16" w:history="1">
              <w:r w:rsidRPr="001D5F1D">
                <w:rPr>
                  <w:rStyle w:val="Lienhypertexte"/>
                  <w:sz w:val="14"/>
                  <w:szCs w:val="14"/>
                </w:rPr>
                <w:t>dpa-personnels-techniques@ac-normandie.fr</w:t>
              </w:r>
            </w:hyperlink>
          </w:p>
          <w:p w14:paraId="39798B22" w14:textId="3D3CB796" w:rsidR="00DA29B2" w:rsidRPr="004F5735" w:rsidRDefault="00DA29B2" w:rsidP="004F5735">
            <w:pPr>
              <w:adjustRightInd w:val="0"/>
              <w:jc w:val="both"/>
              <w:rPr>
                <w:rFonts w:cs="Arial"/>
                <w:color w:val="000000"/>
                <w:sz w:val="16"/>
                <w:szCs w:val="16"/>
              </w:rPr>
            </w:pPr>
          </w:p>
        </w:tc>
      </w:tr>
    </w:tbl>
    <w:p w14:paraId="3AEA4D2D" w14:textId="77777777" w:rsidR="00C37709" w:rsidRDefault="00C37709" w:rsidP="00111995">
      <w:pPr>
        <w:adjustRightInd w:val="0"/>
        <w:jc w:val="both"/>
        <w:rPr>
          <w:rFonts w:cs="Arial"/>
          <w:color w:val="000000"/>
          <w:sz w:val="20"/>
          <w:szCs w:val="20"/>
        </w:rPr>
      </w:pPr>
    </w:p>
    <w:p w14:paraId="14FFD061" w14:textId="77777777" w:rsidR="00241DE2" w:rsidRDefault="00241DE2" w:rsidP="00111995">
      <w:pPr>
        <w:adjustRightInd w:val="0"/>
        <w:jc w:val="both"/>
        <w:rPr>
          <w:rFonts w:cs="Arial"/>
          <w:color w:val="000000"/>
          <w:sz w:val="20"/>
          <w:szCs w:val="20"/>
        </w:rPr>
      </w:pPr>
    </w:p>
    <w:p w14:paraId="667AE424" w14:textId="77777777" w:rsidR="00241DE2" w:rsidRDefault="00241DE2" w:rsidP="00241DE2">
      <w:pPr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Les services de gestion des parcours professionnels des personnels </w:t>
      </w:r>
      <w:r w:rsidRPr="0013289E">
        <w:rPr>
          <w:rFonts w:cs="Arial"/>
          <w:color w:val="000000"/>
          <w:sz w:val="20"/>
          <w:szCs w:val="20"/>
        </w:rPr>
        <w:t>reste</w:t>
      </w:r>
      <w:r>
        <w:rPr>
          <w:rFonts w:cs="Arial"/>
          <w:color w:val="000000"/>
          <w:sz w:val="20"/>
          <w:szCs w:val="20"/>
        </w:rPr>
        <w:t>nt</w:t>
      </w:r>
      <w:r w:rsidRPr="0013289E">
        <w:rPr>
          <w:rFonts w:cs="Arial"/>
          <w:color w:val="000000"/>
          <w:sz w:val="20"/>
          <w:szCs w:val="20"/>
        </w:rPr>
        <w:t xml:space="preserve"> à la disposition des agents souhaitant s’engager dans un processus de mobilité. </w:t>
      </w:r>
    </w:p>
    <w:p w14:paraId="1D7FAD3B" w14:textId="77777777" w:rsidR="00241DE2" w:rsidRDefault="00241DE2" w:rsidP="00111995">
      <w:pPr>
        <w:adjustRightInd w:val="0"/>
        <w:jc w:val="both"/>
        <w:rPr>
          <w:rFonts w:cs="Arial"/>
          <w:color w:val="000000"/>
          <w:sz w:val="20"/>
          <w:szCs w:val="20"/>
        </w:rPr>
      </w:pPr>
    </w:p>
    <w:p w14:paraId="499F7F34" w14:textId="703A8B23" w:rsidR="00111995" w:rsidRDefault="00111995" w:rsidP="00111995">
      <w:pPr>
        <w:adjustRightInd w:val="0"/>
        <w:jc w:val="both"/>
        <w:rPr>
          <w:rFonts w:cs="Arial"/>
          <w:color w:val="000000"/>
          <w:sz w:val="20"/>
          <w:szCs w:val="20"/>
        </w:rPr>
      </w:pPr>
      <w:r w:rsidRPr="0013289E">
        <w:rPr>
          <w:rFonts w:cs="Arial"/>
          <w:color w:val="000000"/>
          <w:sz w:val="20"/>
          <w:szCs w:val="20"/>
        </w:rPr>
        <w:t>Je vous remercie par avance de vei</w:t>
      </w:r>
      <w:r w:rsidR="00C37709">
        <w:rPr>
          <w:rFonts w:cs="Arial"/>
          <w:color w:val="000000"/>
          <w:sz w:val="20"/>
          <w:szCs w:val="20"/>
        </w:rPr>
        <w:t>ller à diffuser cette note</w:t>
      </w:r>
      <w:r w:rsidRPr="0013289E">
        <w:rPr>
          <w:rFonts w:cs="Arial"/>
          <w:color w:val="000000"/>
          <w:sz w:val="20"/>
          <w:szCs w:val="20"/>
        </w:rPr>
        <w:t xml:space="preserve"> à l’ensemble des personnels placés sous votre autorité y compris les agents placés en co</w:t>
      </w:r>
      <w:r>
        <w:rPr>
          <w:rFonts w:cs="Arial"/>
          <w:color w:val="000000"/>
          <w:sz w:val="20"/>
          <w:szCs w:val="20"/>
        </w:rPr>
        <w:t>ngé de maladie ou de maternité.</w:t>
      </w:r>
    </w:p>
    <w:p w14:paraId="157987ED" w14:textId="1B3ABD36" w:rsidR="00F35284" w:rsidRDefault="00F35284" w:rsidP="00F35284">
      <w:pPr>
        <w:tabs>
          <w:tab w:val="left" w:pos="7416"/>
        </w:tabs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  <w:t>Signé</w:t>
      </w:r>
      <w:r>
        <w:rPr>
          <w:rFonts w:ascii="Calibri" w:hAnsi="Calibri" w:cs="Calibri"/>
          <w:color w:val="000000"/>
          <w:sz w:val="20"/>
          <w:szCs w:val="20"/>
        </w:rPr>
        <w:t> </w:t>
      </w:r>
      <w:r>
        <w:rPr>
          <w:rFonts w:cs="Arial"/>
          <w:color w:val="000000"/>
          <w:sz w:val="20"/>
          <w:szCs w:val="20"/>
        </w:rPr>
        <w:t xml:space="preserve">: Elodie </w:t>
      </w:r>
      <w:proofErr w:type="spellStart"/>
      <w:r>
        <w:rPr>
          <w:rFonts w:cs="Arial"/>
          <w:color w:val="000000"/>
          <w:sz w:val="20"/>
          <w:szCs w:val="20"/>
        </w:rPr>
        <w:t>Lamart</w:t>
      </w:r>
      <w:proofErr w:type="spellEnd"/>
    </w:p>
    <w:p w14:paraId="7EEBF3FB" w14:textId="77777777" w:rsidR="00F35284" w:rsidRDefault="00F35284" w:rsidP="00F35284">
      <w:pPr>
        <w:tabs>
          <w:tab w:val="left" w:pos="7416"/>
        </w:tabs>
        <w:adjustRightInd w:val="0"/>
        <w:jc w:val="both"/>
        <w:rPr>
          <w:rFonts w:cs="Arial"/>
          <w:color w:val="000000"/>
          <w:sz w:val="20"/>
          <w:szCs w:val="20"/>
        </w:rPr>
      </w:pPr>
    </w:p>
    <w:p w14:paraId="06DFCF27" w14:textId="6920ACA9" w:rsidR="00111995" w:rsidRDefault="00111995" w:rsidP="00111995">
      <w:pPr>
        <w:adjustRightInd w:val="0"/>
        <w:jc w:val="both"/>
        <w:rPr>
          <w:rFonts w:cs="Arial"/>
          <w:color w:val="000000"/>
          <w:sz w:val="20"/>
          <w:szCs w:val="20"/>
        </w:rPr>
      </w:pPr>
    </w:p>
    <w:p w14:paraId="258CC40F" w14:textId="53A5ACE1" w:rsidR="00241DE2" w:rsidRDefault="00241DE2" w:rsidP="00111995">
      <w:pPr>
        <w:adjustRightInd w:val="0"/>
        <w:jc w:val="both"/>
        <w:rPr>
          <w:rFonts w:cs="Arial"/>
          <w:color w:val="000000"/>
          <w:sz w:val="20"/>
          <w:szCs w:val="20"/>
        </w:rPr>
      </w:pPr>
    </w:p>
    <w:p w14:paraId="15E6032A" w14:textId="77777777" w:rsidR="00241DE2" w:rsidRDefault="00241DE2" w:rsidP="00111995">
      <w:pPr>
        <w:adjustRightInd w:val="0"/>
        <w:jc w:val="both"/>
        <w:rPr>
          <w:rFonts w:cs="Arial"/>
          <w:color w:val="000000"/>
          <w:sz w:val="20"/>
          <w:szCs w:val="20"/>
        </w:rPr>
      </w:pPr>
    </w:p>
    <w:p w14:paraId="28B19F9B" w14:textId="77777777" w:rsidR="00144E12" w:rsidRPr="002037FE" w:rsidRDefault="00144E12" w:rsidP="00144E12">
      <w:pPr>
        <w:jc w:val="both"/>
        <w:rPr>
          <w:rFonts w:cs="Arial"/>
          <w:sz w:val="20"/>
          <w:szCs w:val="20"/>
        </w:rPr>
      </w:pPr>
    </w:p>
    <w:p w14:paraId="069A5A07" w14:textId="77777777" w:rsidR="00144E12" w:rsidRPr="002037FE" w:rsidRDefault="00144E12" w:rsidP="00144E12">
      <w:pPr>
        <w:ind w:left="4536"/>
        <w:rPr>
          <w:rFonts w:cs="Arial"/>
          <w:sz w:val="20"/>
          <w:szCs w:val="20"/>
        </w:rPr>
      </w:pPr>
    </w:p>
    <w:p w14:paraId="3C569DD6" w14:textId="64F78B2F" w:rsidR="00241DE2" w:rsidRDefault="00241DE2" w:rsidP="003C7CE8">
      <w:pPr>
        <w:adjustRightInd w:val="0"/>
        <w:ind w:left="3981" w:firstLine="339"/>
        <w:jc w:val="center"/>
        <w:rPr>
          <w:rFonts w:cs="Arial"/>
          <w:color w:val="000000"/>
          <w:sz w:val="20"/>
          <w:szCs w:val="20"/>
        </w:rPr>
      </w:pPr>
    </w:p>
    <w:p w14:paraId="6A427EF3" w14:textId="57C8F14C" w:rsidR="00241DE2" w:rsidRDefault="00241DE2" w:rsidP="003C7CE8">
      <w:pPr>
        <w:adjustRightInd w:val="0"/>
        <w:ind w:left="3981" w:firstLine="339"/>
        <w:jc w:val="center"/>
        <w:rPr>
          <w:rFonts w:cs="Arial"/>
          <w:color w:val="000000"/>
          <w:sz w:val="20"/>
          <w:szCs w:val="20"/>
        </w:rPr>
      </w:pPr>
    </w:p>
    <w:p w14:paraId="03FC2ADD" w14:textId="3F7C501D" w:rsidR="00241DE2" w:rsidRDefault="00241DE2" w:rsidP="003C7CE8">
      <w:pPr>
        <w:adjustRightInd w:val="0"/>
        <w:ind w:left="3981" w:firstLine="339"/>
        <w:jc w:val="center"/>
        <w:rPr>
          <w:rFonts w:cs="Arial"/>
          <w:color w:val="000000"/>
          <w:sz w:val="20"/>
          <w:szCs w:val="20"/>
        </w:rPr>
      </w:pPr>
    </w:p>
    <w:p w14:paraId="5C12ED0C" w14:textId="77777777" w:rsidR="00241DE2" w:rsidRDefault="00241DE2" w:rsidP="003C7CE8">
      <w:pPr>
        <w:adjustRightInd w:val="0"/>
        <w:ind w:left="3981" w:firstLine="339"/>
        <w:jc w:val="center"/>
        <w:rPr>
          <w:rFonts w:cs="Arial"/>
          <w:color w:val="000000"/>
          <w:sz w:val="20"/>
          <w:szCs w:val="20"/>
        </w:rPr>
      </w:pPr>
    </w:p>
    <w:p w14:paraId="6F0079AD" w14:textId="77777777" w:rsidR="005D2A79" w:rsidRDefault="005D2A79" w:rsidP="00111995">
      <w:pPr>
        <w:adjustRightInd w:val="0"/>
        <w:jc w:val="both"/>
        <w:rPr>
          <w:rFonts w:cs="Arial"/>
          <w:color w:val="000000"/>
          <w:sz w:val="20"/>
          <w:szCs w:val="20"/>
        </w:rPr>
      </w:pPr>
    </w:p>
    <w:p w14:paraId="5F089518" w14:textId="77777777" w:rsidR="00111995" w:rsidRPr="00241DE2" w:rsidRDefault="00111995" w:rsidP="00111995">
      <w:pPr>
        <w:adjustRightInd w:val="0"/>
        <w:jc w:val="both"/>
        <w:rPr>
          <w:rFonts w:cs="Arial"/>
          <w:i/>
          <w:color w:val="000000"/>
          <w:sz w:val="16"/>
          <w:szCs w:val="16"/>
        </w:rPr>
      </w:pPr>
      <w:r w:rsidRPr="00241DE2">
        <w:rPr>
          <w:rFonts w:cs="Arial"/>
          <w:i/>
          <w:color w:val="000000"/>
          <w:sz w:val="16"/>
          <w:szCs w:val="16"/>
          <w:u w:val="single"/>
        </w:rPr>
        <w:t>Annexes</w:t>
      </w:r>
      <w:r w:rsidRPr="00241DE2">
        <w:rPr>
          <w:rFonts w:ascii="Calibri" w:hAnsi="Calibri" w:cs="Calibri"/>
          <w:i/>
          <w:color w:val="000000"/>
          <w:sz w:val="16"/>
          <w:szCs w:val="16"/>
        </w:rPr>
        <w:t> </w:t>
      </w:r>
      <w:r w:rsidRPr="00241DE2">
        <w:rPr>
          <w:rFonts w:cs="Arial"/>
          <w:i/>
          <w:color w:val="000000"/>
          <w:sz w:val="16"/>
          <w:szCs w:val="16"/>
        </w:rPr>
        <w:t xml:space="preserve">: </w:t>
      </w:r>
      <w:r w:rsidRPr="00241DE2">
        <w:rPr>
          <w:rFonts w:cs="Arial"/>
          <w:i/>
          <w:color w:val="000000"/>
          <w:sz w:val="16"/>
          <w:szCs w:val="16"/>
        </w:rPr>
        <w:tab/>
      </w:r>
    </w:p>
    <w:p w14:paraId="674CAE9B" w14:textId="2E31B6E9" w:rsidR="00111995" w:rsidRPr="00A039D5" w:rsidRDefault="00111995" w:rsidP="00111995">
      <w:pPr>
        <w:adjustRightInd w:val="0"/>
        <w:jc w:val="both"/>
        <w:rPr>
          <w:rFonts w:cs="Arial"/>
          <w:i/>
          <w:color w:val="000000"/>
          <w:sz w:val="16"/>
          <w:szCs w:val="16"/>
        </w:rPr>
      </w:pPr>
      <w:r w:rsidRPr="00A039D5">
        <w:rPr>
          <w:rFonts w:cs="Arial"/>
          <w:i/>
          <w:color w:val="000000"/>
          <w:sz w:val="16"/>
          <w:szCs w:val="16"/>
        </w:rPr>
        <w:t>- Annexe M1</w:t>
      </w:r>
      <w:r w:rsidR="005D2A79" w:rsidRPr="00A039D5">
        <w:rPr>
          <w:rFonts w:cs="Arial"/>
          <w:i/>
          <w:color w:val="000000"/>
          <w:sz w:val="16"/>
          <w:szCs w:val="16"/>
        </w:rPr>
        <w:t>A</w:t>
      </w:r>
      <w:r w:rsidRPr="00A039D5">
        <w:rPr>
          <w:rFonts w:cs="Arial"/>
          <w:i/>
          <w:color w:val="000000"/>
          <w:sz w:val="16"/>
          <w:szCs w:val="16"/>
        </w:rPr>
        <w:t xml:space="preserve"> – Dispositions propres aux opérations de mutation des AAE et des SAENES</w:t>
      </w:r>
      <w:r w:rsidRPr="00A039D5">
        <w:rPr>
          <w:rFonts w:ascii="Calibri" w:hAnsi="Calibri" w:cs="Calibri"/>
          <w:i/>
          <w:color w:val="000000"/>
          <w:sz w:val="16"/>
          <w:szCs w:val="16"/>
        </w:rPr>
        <w:t> </w:t>
      </w:r>
      <w:r w:rsidRPr="00A039D5">
        <w:rPr>
          <w:rFonts w:cs="Arial"/>
          <w:i/>
          <w:color w:val="000000"/>
          <w:sz w:val="16"/>
          <w:szCs w:val="16"/>
        </w:rPr>
        <w:t>: mutations inter puis intra-académique et mutation vers une collectivité d’outre-mer</w:t>
      </w:r>
    </w:p>
    <w:p w14:paraId="1E6E746F" w14:textId="23D5B6C8" w:rsidR="001B3946" w:rsidRPr="00A039D5" w:rsidRDefault="001B3946" w:rsidP="00111995">
      <w:pPr>
        <w:adjustRightInd w:val="0"/>
        <w:jc w:val="both"/>
        <w:rPr>
          <w:rFonts w:cs="Arial"/>
          <w:i/>
          <w:color w:val="000000"/>
          <w:sz w:val="16"/>
          <w:szCs w:val="16"/>
        </w:rPr>
      </w:pPr>
      <w:r w:rsidRPr="00A039D5">
        <w:rPr>
          <w:rFonts w:cs="Arial"/>
          <w:i/>
          <w:color w:val="000000"/>
          <w:sz w:val="16"/>
          <w:szCs w:val="16"/>
        </w:rPr>
        <w:t xml:space="preserve">- Annexe M6A – Dispositions propres aux opérations de mutation des médecins de l’éducation nationale (MEN) et des conseillers techniques de service social des administrations de l’Etat (CTSSAE) </w:t>
      </w:r>
    </w:p>
    <w:p w14:paraId="7A61E98C" w14:textId="265A1639" w:rsidR="005D2A79" w:rsidRPr="00A039D5" w:rsidRDefault="005D2A79" w:rsidP="00111995">
      <w:pPr>
        <w:adjustRightInd w:val="0"/>
        <w:jc w:val="both"/>
        <w:rPr>
          <w:rFonts w:cs="Arial"/>
          <w:i/>
          <w:color w:val="000000"/>
          <w:sz w:val="16"/>
          <w:szCs w:val="16"/>
        </w:rPr>
      </w:pPr>
      <w:r w:rsidRPr="00A039D5">
        <w:rPr>
          <w:rFonts w:cs="Arial"/>
          <w:i/>
          <w:color w:val="000000"/>
          <w:sz w:val="16"/>
          <w:szCs w:val="16"/>
        </w:rPr>
        <w:t>- Annexe M7A – Dispositions propres aux opérations de mutation déconcentrées des INFENES, des ASSAE et des ADJAENES</w:t>
      </w:r>
    </w:p>
    <w:p w14:paraId="3F6703A7" w14:textId="39095B11" w:rsidR="00111995" w:rsidRPr="00166866" w:rsidRDefault="00111995" w:rsidP="00111995">
      <w:pPr>
        <w:adjustRightInd w:val="0"/>
        <w:jc w:val="both"/>
        <w:rPr>
          <w:rFonts w:cs="Arial"/>
          <w:color w:val="000000"/>
          <w:sz w:val="16"/>
          <w:szCs w:val="16"/>
        </w:rPr>
      </w:pPr>
      <w:r w:rsidRPr="00A039D5">
        <w:rPr>
          <w:rFonts w:cs="Arial"/>
          <w:i/>
          <w:color w:val="000000"/>
          <w:sz w:val="16"/>
          <w:szCs w:val="16"/>
        </w:rPr>
        <w:t xml:space="preserve">- </w:t>
      </w:r>
      <w:r w:rsidR="00166866">
        <w:rPr>
          <w:rFonts w:cs="Arial"/>
          <w:i/>
          <w:color w:val="000000"/>
          <w:sz w:val="16"/>
          <w:szCs w:val="16"/>
        </w:rPr>
        <w:t>L’a</w:t>
      </w:r>
      <w:r w:rsidRPr="00A039D5">
        <w:rPr>
          <w:rFonts w:cs="Arial"/>
          <w:i/>
          <w:color w:val="000000"/>
          <w:sz w:val="16"/>
          <w:szCs w:val="16"/>
        </w:rPr>
        <w:t>nnexe</w:t>
      </w:r>
      <w:r w:rsidR="00166866">
        <w:rPr>
          <w:rFonts w:cs="Arial"/>
          <w:i/>
          <w:color w:val="000000"/>
          <w:sz w:val="16"/>
          <w:szCs w:val="16"/>
        </w:rPr>
        <w:t xml:space="preserve"> relative aux o</w:t>
      </w:r>
      <w:r w:rsidRPr="00A039D5">
        <w:rPr>
          <w:rFonts w:cs="Arial"/>
          <w:i/>
          <w:color w:val="000000"/>
          <w:sz w:val="16"/>
          <w:szCs w:val="16"/>
        </w:rPr>
        <w:t>pérations de mutation déconcentrées des adjoints techniques de recherche et formation (ATRF) (mobilité enseignement scolaire et enseignement supérieur)</w:t>
      </w:r>
      <w:r w:rsidR="00166866">
        <w:rPr>
          <w:rFonts w:cs="Arial"/>
          <w:i/>
          <w:color w:val="000000"/>
          <w:sz w:val="16"/>
          <w:szCs w:val="16"/>
        </w:rPr>
        <w:t xml:space="preserve"> </w:t>
      </w:r>
      <w:r w:rsidR="00166866">
        <w:rPr>
          <w:rFonts w:cs="Arial"/>
          <w:color w:val="000000"/>
          <w:sz w:val="16"/>
          <w:szCs w:val="16"/>
        </w:rPr>
        <w:t>sera diffusée dès la publication de la note de service ministérielle</w:t>
      </w:r>
    </w:p>
    <w:p w14:paraId="416191FB" w14:textId="3DB8E564" w:rsidR="005D2A79" w:rsidRPr="00241DE2" w:rsidRDefault="005D2A79" w:rsidP="005D2A79">
      <w:pPr>
        <w:adjustRightInd w:val="0"/>
        <w:jc w:val="both"/>
        <w:rPr>
          <w:rFonts w:cs="Arial"/>
          <w:i/>
          <w:color w:val="000000"/>
          <w:sz w:val="16"/>
          <w:szCs w:val="16"/>
        </w:rPr>
      </w:pPr>
      <w:r w:rsidRPr="00A039D5">
        <w:rPr>
          <w:rFonts w:cs="Arial"/>
          <w:i/>
          <w:color w:val="000000"/>
          <w:sz w:val="16"/>
          <w:szCs w:val="16"/>
        </w:rPr>
        <w:t>- Annexe M24A – Calendrier des opérations de mutation - Filière ATSS</w:t>
      </w:r>
    </w:p>
    <w:p w14:paraId="79450C1C" w14:textId="0AD77188" w:rsidR="00241DE2" w:rsidRDefault="00241DE2" w:rsidP="005D2A79">
      <w:pPr>
        <w:adjustRightInd w:val="0"/>
        <w:jc w:val="both"/>
        <w:rPr>
          <w:rFonts w:cs="Arial"/>
          <w:color w:val="000000"/>
          <w:sz w:val="16"/>
          <w:szCs w:val="16"/>
        </w:rPr>
      </w:pPr>
    </w:p>
    <w:p w14:paraId="062B2914" w14:textId="6FEEBDBD" w:rsidR="00241DE2" w:rsidRDefault="00241DE2" w:rsidP="005D2A79">
      <w:pPr>
        <w:adjustRightInd w:val="0"/>
        <w:jc w:val="both"/>
        <w:rPr>
          <w:rFonts w:cs="Arial"/>
          <w:color w:val="000000"/>
          <w:sz w:val="16"/>
          <w:szCs w:val="16"/>
        </w:rPr>
      </w:pPr>
    </w:p>
    <w:p w14:paraId="4F3B30B7" w14:textId="3089D320" w:rsidR="00241DE2" w:rsidRDefault="00241DE2" w:rsidP="005D2A79">
      <w:pPr>
        <w:adjustRightInd w:val="0"/>
        <w:jc w:val="both"/>
        <w:rPr>
          <w:rFonts w:cs="Arial"/>
          <w:color w:val="000000"/>
          <w:sz w:val="16"/>
          <w:szCs w:val="16"/>
        </w:rPr>
      </w:pPr>
    </w:p>
    <w:p w14:paraId="32752F51" w14:textId="74D05744" w:rsidR="00241DE2" w:rsidRDefault="00241DE2" w:rsidP="005D2A79">
      <w:pPr>
        <w:adjustRightInd w:val="0"/>
        <w:jc w:val="both"/>
        <w:rPr>
          <w:rFonts w:cs="Arial"/>
          <w:color w:val="000000"/>
          <w:sz w:val="16"/>
          <w:szCs w:val="16"/>
        </w:rPr>
      </w:pPr>
    </w:p>
    <w:p w14:paraId="109D4D3F" w14:textId="5841FAF4" w:rsidR="002E0EFE" w:rsidRPr="006B3A69" w:rsidRDefault="00111995" w:rsidP="006B3A69">
      <w:pPr>
        <w:pStyle w:val="Corpsdetexte"/>
        <w:spacing w:before="11"/>
        <w:rPr>
          <w:i/>
        </w:rPr>
      </w:pPr>
      <w:r w:rsidRPr="00C37709">
        <w:rPr>
          <w:i/>
        </w:rPr>
        <w:t>Destinataires</w:t>
      </w:r>
      <w:r w:rsidRPr="00C37709">
        <w:rPr>
          <w:rFonts w:ascii="Calibri" w:hAnsi="Calibri" w:cs="Calibri"/>
          <w:i/>
        </w:rPr>
        <w:t> </w:t>
      </w:r>
      <w:r w:rsidRPr="00C37709">
        <w:rPr>
          <w:i/>
        </w:rPr>
        <w:t>:</w:t>
      </w:r>
    </w:p>
    <w:p w14:paraId="0F0B70EE" w14:textId="6B93BA07" w:rsidR="00111995" w:rsidRPr="00C37709" w:rsidRDefault="009C7139" w:rsidP="00111995">
      <w:pPr>
        <w:pStyle w:val="Corpsdetexte"/>
        <w:ind w:right="59"/>
      </w:pPr>
      <w:r>
        <w:t>Messieurs</w:t>
      </w:r>
      <w:r w:rsidR="00111995" w:rsidRPr="00C37709">
        <w:t xml:space="preserve"> le</w:t>
      </w:r>
      <w:r>
        <w:t>s</w:t>
      </w:r>
      <w:r w:rsidR="00111995" w:rsidRPr="00C37709">
        <w:t xml:space="preserve"> </w:t>
      </w:r>
      <w:r w:rsidR="00B336FC">
        <w:t>p</w:t>
      </w:r>
      <w:r w:rsidR="00111995" w:rsidRPr="00C37709">
        <w:t>résident</w:t>
      </w:r>
      <w:r>
        <w:t>s</w:t>
      </w:r>
      <w:r w:rsidR="00111995" w:rsidRPr="00C37709">
        <w:t xml:space="preserve"> de</w:t>
      </w:r>
      <w:r>
        <w:t xml:space="preserve">s </w:t>
      </w:r>
      <w:r w:rsidR="00B336FC">
        <w:t>u</w:t>
      </w:r>
      <w:r w:rsidR="00111995" w:rsidRPr="00C37709">
        <w:t>niversité</w:t>
      </w:r>
      <w:r>
        <w:t>s</w:t>
      </w:r>
      <w:r w:rsidR="00111995" w:rsidRPr="00C37709">
        <w:t xml:space="preserve"> de Caen Normandie, du Havre Normandie, de Rouen Normandie</w:t>
      </w:r>
    </w:p>
    <w:p w14:paraId="44F821F1" w14:textId="77777777" w:rsidR="00111995" w:rsidRPr="00C37709" w:rsidRDefault="00111995" w:rsidP="00111995">
      <w:pPr>
        <w:pStyle w:val="Corpsdetexte"/>
        <w:ind w:right="59"/>
      </w:pPr>
      <w:r w:rsidRPr="00C37709">
        <w:t>Monsieur le directeur de l’ENSICAEN</w:t>
      </w:r>
    </w:p>
    <w:p w14:paraId="7E3AFF53" w14:textId="77777777" w:rsidR="00111995" w:rsidRPr="00C37709" w:rsidRDefault="00111995" w:rsidP="00111995">
      <w:pPr>
        <w:pStyle w:val="Corpsdetexte"/>
        <w:ind w:right="59"/>
      </w:pPr>
      <w:r w:rsidRPr="00C37709">
        <w:t>Monsieur le directeur de l’INSA de Rouen Normandie</w:t>
      </w:r>
    </w:p>
    <w:p w14:paraId="38621F1F" w14:textId="77777777" w:rsidR="00111995" w:rsidRPr="00C37709" w:rsidRDefault="00111995" w:rsidP="00111995">
      <w:pPr>
        <w:pStyle w:val="Corpsdetexte"/>
        <w:ind w:right="59"/>
      </w:pPr>
      <w:r w:rsidRPr="00C37709">
        <w:t>Madame la directrice générale du CROUS de Normandie</w:t>
      </w:r>
    </w:p>
    <w:p w14:paraId="2750A76E" w14:textId="7F1307A2" w:rsidR="00111995" w:rsidRPr="00C37709" w:rsidRDefault="00111995" w:rsidP="00111995">
      <w:pPr>
        <w:pStyle w:val="Corpsdetexte"/>
        <w:ind w:right="59"/>
      </w:pPr>
      <w:r w:rsidRPr="006C56FA">
        <w:t>M</w:t>
      </w:r>
      <w:r w:rsidR="00B336FC">
        <w:t>esdames</w:t>
      </w:r>
      <w:r w:rsidRPr="006C56FA">
        <w:t xml:space="preserve"> et m</w:t>
      </w:r>
      <w:r w:rsidR="00665ECC" w:rsidRPr="006C56FA">
        <w:t>essieurs</w:t>
      </w:r>
      <w:r w:rsidRPr="006C56FA">
        <w:t xml:space="preserve"> les inspect</w:t>
      </w:r>
      <w:r w:rsidR="00B336FC">
        <w:t>rices et inspect</w:t>
      </w:r>
      <w:r w:rsidRPr="006C56FA">
        <w:t>eurs d’académie – DSDEN du Calvados, de l’Eure</w:t>
      </w:r>
      <w:r w:rsidR="0058763F" w:rsidRPr="006C56FA">
        <w:t>, de la Manche</w:t>
      </w:r>
      <w:r w:rsidR="006C56FA" w:rsidRPr="006C56FA">
        <w:t xml:space="preserve">, </w:t>
      </w:r>
      <w:r w:rsidR="0058763F" w:rsidRPr="006C56FA">
        <w:t xml:space="preserve">de l’Orne </w:t>
      </w:r>
      <w:r w:rsidR="006C56FA" w:rsidRPr="006C56FA">
        <w:t xml:space="preserve">et de la </w:t>
      </w:r>
      <w:r w:rsidRPr="006C56FA">
        <w:t>Seine Maritime</w:t>
      </w:r>
    </w:p>
    <w:p w14:paraId="5C33DF28" w14:textId="666DF966" w:rsidR="00111995" w:rsidRPr="00C37709" w:rsidRDefault="00111995" w:rsidP="00111995">
      <w:pPr>
        <w:pStyle w:val="Corpsdetexte"/>
        <w:ind w:right="59"/>
      </w:pPr>
      <w:r w:rsidRPr="00C37709">
        <w:t>Mons</w:t>
      </w:r>
      <w:r w:rsidR="00B336FC">
        <w:t>ieur le chef des services de l’é</w:t>
      </w:r>
      <w:r w:rsidRPr="00C37709">
        <w:t>ducation nationale de Saint Pierre et Miquelon</w:t>
      </w:r>
    </w:p>
    <w:p w14:paraId="4FB3CDEC" w14:textId="77777777" w:rsidR="00111995" w:rsidRPr="00C37709" w:rsidRDefault="00111995" w:rsidP="00111995">
      <w:pPr>
        <w:pStyle w:val="Corpsdetexte"/>
        <w:ind w:right="-83"/>
      </w:pPr>
      <w:r w:rsidRPr="00C37709">
        <w:t>Madame la cheffe du service académique d’information et d’orientation, déléguée régionale à l’ONISEP</w:t>
      </w:r>
    </w:p>
    <w:p w14:paraId="3FEFBC90" w14:textId="22C8395D" w:rsidR="00111995" w:rsidRDefault="00111995" w:rsidP="00111995">
      <w:pPr>
        <w:pStyle w:val="Corpsdetexte"/>
        <w:ind w:right="59"/>
      </w:pPr>
      <w:r w:rsidRPr="00C37709">
        <w:t xml:space="preserve">Madame </w:t>
      </w:r>
      <w:r w:rsidR="00654E83">
        <w:t xml:space="preserve">la directrice </w:t>
      </w:r>
      <w:r w:rsidRPr="00C37709">
        <w:t xml:space="preserve">de CANOPE </w:t>
      </w:r>
    </w:p>
    <w:p w14:paraId="1860355C" w14:textId="74313CC3" w:rsidR="00B336FC" w:rsidRPr="00C37709" w:rsidRDefault="00B336FC" w:rsidP="00111995">
      <w:pPr>
        <w:pStyle w:val="Corpsdetexte"/>
        <w:ind w:right="59"/>
      </w:pPr>
      <w:r>
        <w:t>Madame la directrice du CNED</w:t>
      </w:r>
    </w:p>
    <w:p w14:paraId="6B21B461" w14:textId="27D83E3F" w:rsidR="00111995" w:rsidRDefault="00111995" w:rsidP="00111995">
      <w:pPr>
        <w:pStyle w:val="Corpsdetexte"/>
        <w:ind w:right="59"/>
      </w:pPr>
      <w:r w:rsidRPr="00C37709">
        <w:t xml:space="preserve">Mesdames et messieurs les </w:t>
      </w:r>
      <w:r w:rsidR="00B336FC">
        <w:t xml:space="preserve">cheffes et </w:t>
      </w:r>
      <w:r w:rsidRPr="00C37709">
        <w:t>chefs des établissements publics locaux d’enseignement, des établissements régionaux d’enseignement adapté et des centres d’information et d’orientation</w:t>
      </w:r>
    </w:p>
    <w:p w14:paraId="2B763F8D" w14:textId="70C3EFCA" w:rsidR="006A5EBC" w:rsidRDefault="00111995" w:rsidP="00111995">
      <w:pPr>
        <w:pStyle w:val="Corpsdetexte"/>
        <w:ind w:right="59"/>
      </w:pPr>
      <w:r w:rsidRPr="00C37709">
        <w:t xml:space="preserve">Mesdames et messieurs </w:t>
      </w:r>
      <w:r w:rsidR="00B336FC">
        <w:t xml:space="preserve">les conseillères et conseillers techniques, cheffes et </w:t>
      </w:r>
      <w:r w:rsidRPr="00C37709">
        <w:t xml:space="preserve">chefs de division et de service </w:t>
      </w:r>
    </w:p>
    <w:p w14:paraId="27D31EBB" w14:textId="694EB9A2" w:rsidR="00144E12" w:rsidRDefault="00144E12" w:rsidP="00111995">
      <w:pPr>
        <w:pStyle w:val="Corpsdetexte"/>
        <w:ind w:right="59"/>
      </w:pPr>
    </w:p>
    <w:p w14:paraId="0C34638E" w14:textId="77777777" w:rsidR="00144E12" w:rsidRDefault="00144E12" w:rsidP="00111995">
      <w:pPr>
        <w:pStyle w:val="Corpsdetexte"/>
        <w:ind w:right="59"/>
      </w:pPr>
    </w:p>
    <w:p w14:paraId="3B73ECB3" w14:textId="77777777" w:rsidR="006C56FA" w:rsidRDefault="006C56FA" w:rsidP="00111995">
      <w:pPr>
        <w:pStyle w:val="Corpsdetexte"/>
        <w:ind w:right="59"/>
      </w:pPr>
    </w:p>
    <w:p w14:paraId="0711E5CD" w14:textId="7270D152" w:rsidR="006A5EBC" w:rsidRPr="00C37709" w:rsidRDefault="006A5EBC" w:rsidP="00111995">
      <w:pPr>
        <w:pStyle w:val="Corpsdetexte"/>
        <w:ind w:right="59"/>
        <w:sectPr w:rsidR="006A5EBC" w:rsidRPr="00C37709" w:rsidSect="008964F4">
          <w:headerReference w:type="default" r:id="rId17"/>
          <w:footerReference w:type="default" r:id="rId18"/>
          <w:type w:val="continuous"/>
          <w:pgSz w:w="11910" w:h="16840"/>
          <w:pgMar w:top="1430" w:right="711" w:bottom="964" w:left="964" w:header="720" w:footer="418" w:gutter="0"/>
          <w:cols w:space="720"/>
        </w:sectPr>
      </w:pPr>
    </w:p>
    <w:p w14:paraId="54A9A6FD" w14:textId="77777777" w:rsidR="00111995" w:rsidRPr="0013289E" w:rsidRDefault="00111995" w:rsidP="00C37709">
      <w:pPr>
        <w:pStyle w:val="Corpsdetexte"/>
        <w:spacing w:before="11"/>
        <w:rPr>
          <w:sz w:val="20"/>
          <w:szCs w:val="20"/>
        </w:rPr>
      </w:pPr>
    </w:p>
    <w:sectPr w:rsidR="00111995" w:rsidRPr="0013289E">
      <w:headerReference w:type="default" r:id="rId19"/>
      <w:footerReference w:type="default" r:id="rId20"/>
      <w:type w:val="continuous"/>
      <w:pgSz w:w="11910" w:h="16840"/>
      <w:pgMar w:top="940" w:right="860" w:bottom="280" w:left="860" w:header="720" w:footer="720" w:gutter="0"/>
      <w:cols w:num="3" w:space="720" w:equalWidth="0">
        <w:col w:w="2928" w:space="2051"/>
        <w:col w:w="467" w:space="3487"/>
        <w:col w:w="12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B34C" w14:textId="77777777" w:rsidR="00DD64AB" w:rsidRDefault="00DD64AB" w:rsidP="00CF1CE2">
      <w:r>
        <w:separator/>
      </w:r>
    </w:p>
  </w:endnote>
  <w:endnote w:type="continuationSeparator" w:id="0">
    <w:p w14:paraId="24EA314D" w14:textId="77777777" w:rsidR="00DD64AB" w:rsidRDefault="00DD64AB" w:rsidP="00CF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111995" w14:paraId="7FABF076" w14:textId="77777777" w:rsidTr="0055099F">
      <w:trPr>
        <w:trHeight w:val="1214"/>
      </w:trPr>
      <w:tc>
        <w:tcPr>
          <w:tcW w:w="3324" w:type="dxa"/>
          <w:vAlign w:val="bottom"/>
        </w:tcPr>
        <w:p w14:paraId="76E50184" w14:textId="77777777" w:rsidR="00111995" w:rsidRPr="0055099F" w:rsidRDefault="00111995" w:rsidP="003B0AE5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jc w:val="center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-273029478"/>
            <w:docPartObj>
              <w:docPartGallery w:val="Page Numbers (Top of Page)"/>
              <w:docPartUnique/>
            </w:docPartObj>
          </w:sdtPr>
          <w:sdtEndPr/>
          <w:sdtContent>
            <w:p w14:paraId="4A782EE5" w14:textId="1D69BD49" w:rsidR="00111995" w:rsidRPr="001C4AA5" w:rsidRDefault="00111995" w:rsidP="005C2C76">
              <w:pPr>
                <w:pStyle w:val="Pieddepage"/>
                <w:widowControl/>
                <w:autoSpaceDE/>
                <w:autoSpaceDN/>
                <w:jc w:val="center"/>
              </w:pP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135448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6E2953">
                <w:rPr>
                  <w:b/>
                  <w:bCs/>
                  <w:noProof/>
                  <w:sz w:val="16"/>
                  <w:szCs w:val="16"/>
                </w:rPr>
                <w:t>5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  <w:r w:rsidRPr="00135448">
                <w:rPr>
                  <w:sz w:val="16"/>
                  <w:szCs w:val="16"/>
                </w:rPr>
                <w:t>/</w:t>
              </w:r>
              <w:r w:rsidR="005C2C76">
                <w:rPr>
                  <w:b/>
                  <w:bCs/>
                  <w:sz w:val="16"/>
                  <w:szCs w:val="16"/>
                </w:rPr>
                <w:t>5</w:t>
              </w:r>
            </w:p>
          </w:sdtContent>
        </w:sdt>
      </w:tc>
    </w:tr>
  </w:tbl>
  <w:p w14:paraId="0234E6F1" w14:textId="77777777" w:rsidR="00111995" w:rsidRPr="0009626B" w:rsidRDefault="00111995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4"/>
      <w:gridCol w:w="3324"/>
    </w:tblGrid>
    <w:tr w:rsidR="0025338E" w14:paraId="5860AEA2" w14:textId="77777777" w:rsidTr="0024132F">
      <w:trPr>
        <w:trHeight w:val="106"/>
      </w:trPr>
      <w:tc>
        <w:tcPr>
          <w:tcW w:w="3324" w:type="dxa"/>
          <w:vAlign w:val="bottom"/>
        </w:tcPr>
        <w:p w14:paraId="5C9CCBCB" w14:textId="77777777" w:rsidR="0025338E" w:rsidRPr="0055099F" w:rsidRDefault="0025338E" w:rsidP="0055099F">
          <w:pPr>
            <w:pStyle w:val="Corpsdetexte"/>
            <w:tabs>
              <w:tab w:val="center" w:pos="4962"/>
              <w:tab w:val="right" w:pos="9923"/>
            </w:tabs>
            <w:spacing w:line="237" w:lineRule="auto"/>
            <w:ind w:right="13"/>
            <w:rPr>
              <w:color w:val="231F20"/>
              <w:sz w:val="20"/>
            </w:rPr>
          </w:pPr>
        </w:p>
      </w:tc>
      <w:tc>
        <w:tcPr>
          <w:tcW w:w="3324" w:type="dxa"/>
          <w:vAlign w:val="bottom"/>
        </w:tc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p w14:paraId="06432149" w14:textId="357A864C" w:rsidR="0025338E" w:rsidRPr="001C4AA5" w:rsidRDefault="00135448" w:rsidP="00135448">
              <w:pPr>
                <w:pStyle w:val="Pieddepage"/>
                <w:widowControl/>
                <w:autoSpaceDE/>
                <w:autoSpaceDN/>
                <w:jc w:val="center"/>
              </w:pP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135448">
                <w:rPr>
                  <w:b/>
                  <w:bCs/>
                  <w:sz w:val="16"/>
                  <w:szCs w:val="16"/>
                </w:rPr>
                <w:instrText>PAGE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5F301D">
                <w:rPr>
                  <w:b/>
                  <w:bCs/>
                  <w:noProof/>
                  <w:sz w:val="16"/>
                  <w:szCs w:val="16"/>
                </w:rPr>
                <w:t>6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  <w:r w:rsidRPr="00135448">
                <w:rPr>
                  <w:sz w:val="16"/>
                  <w:szCs w:val="16"/>
                </w:rPr>
                <w:t>/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begin"/>
              </w:r>
              <w:r w:rsidRPr="00135448">
                <w:rPr>
                  <w:b/>
                  <w:bCs/>
                  <w:sz w:val="16"/>
                  <w:szCs w:val="16"/>
                </w:rPr>
                <w:instrText>NUMPAGES</w:instrTex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separate"/>
              </w:r>
              <w:r w:rsidR="005F301D">
                <w:rPr>
                  <w:b/>
                  <w:bCs/>
                  <w:noProof/>
                  <w:sz w:val="16"/>
                  <w:szCs w:val="16"/>
                </w:rPr>
                <w:t>6</w:t>
              </w:r>
              <w:r w:rsidRPr="00135448">
                <w:rPr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101850C6" w14:textId="77777777" w:rsidR="00C26FD0" w:rsidRPr="0009626B" w:rsidRDefault="00C26FD0" w:rsidP="00727350">
    <w:pPr>
      <w:pStyle w:val="Corpsdetexte"/>
      <w:tabs>
        <w:tab w:val="center" w:pos="4962"/>
        <w:tab w:val="right" w:pos="9923"/>
      </w:tabs>
      <w:spacing w:line="237" w:lineRule="auto"/>
      <w:ind w:right="13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F773" w14:textId="77777777" w:rsidR="00DD64AB" w:rsidRDefault="00DD64AB" w:rsidP="00CF1CE2">
      <w:r>
        <w:separator/>
      </w:r>
    </w:p>
  </w:footnote>
  <w:footnote w:type="continuationSeparator" w:id="0">
    <w:p w14:paraId="53C9EABF" w14:textId="77777777" w:rsidR="00DD64AB" w:rsidRDefault="00DD64AB" w:rsidP="00CF1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9"/>
      <w:gridCol w:w="7061"/>
    </w:tblGrid>
    <w:tr w:rsidR="00ED76C8" w:rsidRPr="00ED76C8" w14:paraId="0929426B" w14:textId="77777777" w:rsidTr="008964F4">
      <w:trPr>
        <w:trHeight w:val="1850"/>
      </w:trPr>
      <w:tc>
        <w:tcPr>
          <w:tcW w:w="3429" w:type="dxa"/>
        </w:tcPr>
        <w:p w14:paraId="157F1E68" w14:textId="12250E8F" w:rsidR="00111995" w:rsidRDefault="00FD337A" w:rsidP="008964F4">
          <w:pPr>
            <w:pStyle w:val="Corpsdetexte"/>
            <w:ind w:left="-247" w:right="59" w:firstLine="284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bidi="ar-SA"/>
            </w:rPr>
            <w:drawing>
              <wp:anchor distT="0" distB="0" distL="114300" distR="114300" simplePos="0" relativeHeight="251658240" behindDoc="0" locked="0" layoutInCell="1" allowOverlap="1" wp14:anchorId="65B77509" wp14:editId="26E84EF7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1675765" cy="1147445"/>
                <wp:effectExtent l="0" t="0" r="635" b="0"/>
                <wp:wrapSquare wrapText="bothSides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5765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61" w:type="dxa"/>
        </w:tcPr>
        <w:p w14:paraId="48BE2D3C" w14:textId="77777777" w:rsidR="00111995" w:rsidRPr="00ED76C8" w:rsidRDefault="00111995" w:rsidP="006A6AE1">
          <w:pPr>
            <w:pStyle w:val="Corpsdetexte"/>
            <w:ind w:right="59"/>
            <w:jc w:val="right"/>
            <w:rPr>
              <w:b/>
              <w:color w:val="0070C0"/>
              <w:sz w:val="28"/>
            </w:rPr>
          </w:pPr>
        </w:p>
        <w:p w14:paraId="42DA2C24" w14:textId="29EF2470" w:rsidR="00111995" w:rsidRPr="00ED76C8" w:rsidRDefault="00111995" w:rsidP="008964F4">
          <w:pPr>
            <w:pStyle w:val="Corpsdetexte"/>
            <w:ind w:left="154" w:right="39" w:firstLine="284"/>
            <w:jc w:val="right"/>
            <w:rPr>
              <w:b/>
              <w:color w:val="0070C0"/>
              <w:sz w:val="28"/>
            </w:rPr>
          </w:pPr>
          <w:r w:rsidRPr="00ED76C8">
            <w:rPr>
              <w:b/>
              <w:color w:val="0070C0"/>
              <w:sz w:val="28"/>
            </w:rPr>
            <w:t xml:space="preserve">Division des </w:t>
          </w:r>
          <w:r w:rsidR="008964F4" w:rsidRPr="00ED76C8">
            <w:rPr>
              <w:b/>
              <w:color w:val="0070C0"/>
              <w:sz w:val="28"/>
            </w:rPr>
            <w:t>p</w:t>
          </w:r>
          <w:r w:rsidRPr="00ED76C8">
            <w:rPr>
              <w:b/>
              <w:color w:val="0070C0"/>
              <w:sz w:val="28"/>
            </w:rPr>
            <w:t>ersonnels de l’</w:t>
          </w:r>
          <w:r w:rsidR="008964F4" w:rsidRPr="00ED76C8">
            <w:rPr>
              <w:b/>
              <w:color w:val="0070C0"/>
              <w:sz w:val="28"/>
            </w:rPr>
            <w:t>a</w:t>
          </w:r>
          <w:r w:rsidRPr="00ED76C8">
            <w:rPr>
              <w:b/>
              <w:color w:val="0070C0"/>
              <w:sz w:val="28"/>
            </w:rPr>
            <w:t>dministration</w:t>
          </w:r>
        </w:p>
        <w:p w14:paraId="46DC36A5" w14:textId="77777777" w:rsidR="00111995" w:rsidRPr="00ED76C8" w:rsidRDefault="00111995" w:rsidP="00BF07EB">
          <w:pPr>
            <w:pStyle w:val="Corpsdetexte"/>
            <w:ind w:right="288"/>
            <w:jc w:val="right"/>
            <w:rPr>
              <w:rFonts w:ascii="Times New Roman"/>
              <w:color w:val="0070C0"/>
              <w:sz w:val="20"/>
            </w:rPr>
          </w:pPr>
        </w:p>
      </w:tc>
    </w:tr>
  </w:tbl>
  <w:p w14:paraId="0EE5BA9F" w14:textId="77777777" w:rsidR="00111995" w:rsidRPr="00804B66" w:rsidRDefault="00111995" w:rsidP="006347E4">
    <w:pPr>
      <w:pStyle w:val="En-tt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02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3"/>
      <w:gridCol w:w="6889"/>
    </w:tblGrid>
    <w:tr w:rsidR="006A6AE1" w14:paraId="049C6F7A" w14:textId="77777777" w:rsidTr="009037FF">
      <w:trPr>
        <w:trHeight w:val="573"/>
      </w:trPr>
      <w:tc>
        <w:tcPr>
          <w:tcW w:w="3713" w:type="dxa"/>
        </w:tcPr>
        <w:p w14:paraId="1D576A88" w14:textId="77777777" w:rsidR="006A6AE1" w:rsidRDefault="004C2467" w:rsidP="009037FF">
          <w:pPr>
            <w:pStyle w:val="Corpsdetexte"/>
            <w:ind w:left="170" w:right="59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bidi="ar-SA"/>
            </w:rPr>
            <w:drawing>
              <wp:inline distT="0" distB="0" distL="0" distR="0" wp14:anchorId="4A11D60D" wp14:editId="294D8D43">
                <wp:extent cx="1378585" cy="873760"/>
                <wp:effectExtent l="0" t="0" r="0" b="2540"/>
                <wp:docPr id="2" name="Image 2" descr="Logo_Ac-Normandie_RVB_pourad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c-Normandie_RVB_pourad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585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9" w:type="dxa"/>
        </w:tcPr>
        <w:p w14:paraId="3D9EA33F" w14:textId="77777777" w:rsidR="00FC47D1" w:rsidRDefault="00FC47D1" w:rsidP="006A6AE1">
          <w:pPr>
            <w:pStyle w:val="Corpsdetexte"/>
            <w:ind w:right="59"/>
            <w:jc w:val="right"/>
            <w:rPr>
              <w:b/>
              <w:color w:val="231F20"/>
              <w:sz w:val="28"/>
            </w:rPr>
          </w:pPr>
        </w:p>
        <w:p w14:paraId="09E97870" w14:textId="77777777" w:rsidR="006A6AE1" w:rsidRDefault="00AE1FD0" w:rsidP="009037FF">
          <w:pPr>
            <w:pStyle w:val="Corpsdetexte"/>
            <w:ind w:right="57"/>
            <w:jc w:val="right"/>
            <w:rPr>
              <w:b/>
              <w:color w:val="231F20"/>
              <w:sz w:val="28"/>
            </w:rPr>
          </w:pPr>
          <w:r>
            <w:rPr>
              <w:b/>
              <w:color w:val="231F20"/>
              <w:sz w:val="28"/>
            </w:rPr>
            <w:t>Division des personnels de l’administration</w:t>
          </w:r>
        </w:p>
        <w:p w14:paraId="5CBE1E47" w14:textId="77777777" w:rsidR="00AE1FD0" w:rsidRDefault="00AE1FD0" w:rsidP="009037FF">
          <w:pPr>
            <w:pStyle w:val="Corpsdetexte"/>
            <w:ind w:right="57"/>
            <w:jc w:val="right"/>
            <w:rPr>
              <w:rFonts w:ascii="Times New Roman"/>
              <w:sz w:val="20"/>
            </w:rPr>
          </w:pPr>
        </w:p>
      </w:tc>
    </w:tr>
  </w:tbl>
  <w:p w14:paraId="006D3B18" w14:textId="77777777" w:rsidR="00CF1CE2" w:rsidRDefault="00CF1CE2" w:rsidP="006A6AE1">
    <w:pPr>
      <w:spacing w:before="68" w:line="237" w:lineRule="auto"/>
      <w:ind w:right="101"/>
      <w:rPr>
        <w:b/>
        <w:sz w:val="28"/>
      </w:rPr>
    </w:pPr>
    <w:r>
      <w:rPr>
        <w:b/>
        <w:color w:val="231F20"/>
        <w:sz w:val="28"/>
      </w:rPr>
      <w:t xml:space="preserve"> </w:t>
    </w:r>
  </w:p>
  <w:p w14:paraId="7980BBCA" w14:textId="77777777" w:rsidR="00CF1CE2" w:rsidRDefault="00CF1C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609D"/>
    <w:multiLevelType w:val="hybridMultilevel"/>
    <w:tmpl w:val="5942A4B0"/>
    <w:lvl w:ilvl="0" w:tplc="81AE8EC0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3761917"/>
    <w:multiLevelType w:val="hybridMultilevel"/>
    <w:tmpl w:val="E27EB684"/>
    <w:lvl w:ilvl="0" w:tplc="9010241E">
      <w:start w:val="2"/>
      <w:numFmt w:val="bullet"/>
      <w:lvlText w:val="-"/>
      <w:lvlJc w:val="left"/>
      <w:pPr>
        <w:ind w:left="720" w:hanging="360"/>
      </w:pPr>
      <w:rPr>
        <w:rFonts w:ascii="Marianne" w:eastAsia="Marianne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E6106"/>
    <w:multiLevelType w:val="hybridMultilevel"/>
    <w:tmpl w:val="AF14FEE2"/>
    <w:lvl w:ilvl="0" w:tplc="28325086">
      <w:numFmt w:val="bullet"/>
      <w:lvlText w:val="-"/>
      <w:lvlJc w:val="left"/>
      <w:pPr>
        <w:ind w:left="1636" w:hanging="360"/>
      </w:pPr>
      <w:rPr>
        <w:rFonts w:ascii="Calibri" w:eastAsia="Mariann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2B384CC8"/>
    <w:multiLevelType w:val="hybridMultilevel"/>
    <w:tmpl w:val="0E4844A0"/>
    <w:lvl w:ilvl="0" w:tplc="8318C8D6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C625C24"/>
    <w:multiLevelType w:val="hybridMultilevel"/>
    <w:tmpl w:val="D9CC0A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C2589"/>
    <w:multiLevelType w:val="hybridMultilevel"/>
    <w:tmpl w:val="AEFEB65A"/>
    <w:lvl w:ilvl="0" w:tplc="8318C8D6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3E6150F1"/>
    <w:multiLevelType w:val="hybridMultilevel"/>
    <w:tmpl w:val="1706C44C"/>
    <w:lvl w:ilvl="0" w:tplc="040C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479F6FB8"/>
    <w:multiLevelType w:val="hybridMultilevel"/>
    <w:tmpl w:val="C6005FE2"/>
    <w:lvl w:ilvl="0" w:tplc="8318C8D6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5F3F3F5B"/>
    <w:multiLevelType w:val="hybridMultilevel"/>
    <w:tmpl w:val="BCDE2D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25C56"/>
    <w:multiLevelType w:val="hybridMultilevel"/>
    <w:tmpl w:val="4726131C"/>
    <w:lvl w:ilvl="0" w:tplc="8318C8D6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712A2A32"/>
    <w:multiLevelType w:val="hybridMultilevel"/>
    <w:tmpl w:val="1FD45290"/>
    <w:lvl w:ilvl="0" w:tplc="D2A0BFEC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79DF360A"/>
    <w:multiLevelType w:val="hybridMultilevel"/>
    <w:tmpl w:val="A2AE91BA"/>
    <w:lvl w:ilvl="0" w:tplc="5BBA8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07FD6"/>
    <w:multiLevelType w:val="hybridMultilevel"/>
    <w:tmpl w:val="76FC05AE"/>
    <w:lvl w:ilvl="0" w:tplc="040C000B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12"/>
  </w:num>
  <w:num w:numId="9">
    <w:abstractNumId w:val="2"/>
  </w:num>
  <w:num w:numId="10">
    <w:abstractNumId w:val="4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AC"/>
    <w:rsid w:val="0001269B"/>
    <w:rsid w:val="000249DB"/>
    <w:rsid w:val="00035FFF"/>
    <w:rsid w:val="000538B1"/>
    <w:rsid w:val="00057AB2"/>
    <w:rsid w:val="00060E2C"/>
    <w:rsid w:val="0007077F"/>
    <w:rsid w:val="000709A6"/>
    <w:rsid w:val="0009626B"/>
    <w:rsid w:val="000A79C6"/>
    <w:rsid w:val="000B638B"/>
    <w:rsid w:val="000C5CDC"/>
    <w:rsid w:val="000D739B"/>
    <w:rsid w:val="000E12CE"/>
    <w:rsid w:val="000E2F91"/>
    <w:rsid w:val="00111995"/>
    <w:rsid w:val="001206DB"/>
    <w:rsid w:val="001228D3"/>
    <w:rsid w:val="001233EE"/>
    <w:rsid w:val="00123CCA"/>
    <w:rsid w:val="001350CA"/>
    <w:rsid w:val="00135448"/>
    <w:rsid w:val="00144E12"/>
    <w:rsid w:val="00166866"/>
    <w:rsid w:val="00191E34"/>
    <w:rsid w:val="001A2856"/>
    <w:rsid w:val="001A3C4A"/>
    <w:rsid w:val="001B3946"/>
    <w:rsid w:val="001B7CFE"/>
    <w:rsid w:val="001C346F"/>
    <w:rsid w:val="001C4AA5"/>
    <w:rsid w:val="001D3616"/>
    <w:rsid w:val="001F17D6"/>
    <w:rsid w:val="00230A3E"/>
    <w:rsid w:val="00232059"/>
    <w:rsid w:val="00240DD2"/>
    <w:rsid w:val="0024132F"/>
    <w:rsid w:val="00241DE2"/>
    <w:rsid w:val="0024300F"/>
    <w:rsid w:val="00243CF6"/>
    <w:rsid w:val="0025338E"/>
    <w:rsid w:val="00255E1C"/>
    <w:rsid w:val="00261815"/>
    <w:rsid w:val="002A08EB"/>
    <w:rsid w:val="002B2BCD"/>
    <w:rsid w:val="002C6722"/>
    <w:rsid w:val="002D0415"/>
    <w:rsid w:val="002E0EFE"/>
    <w:rsid w:val="002E13BE"/>
    <w:rsid w:val="003026E0"/>
    <w:rsid w:val="003369EC"/>
    <w:rsid w:val="00353EEC"/>
    <w:rsid w:val="0035595E"/>
    <w:rsid w:val="00361B26"/>
    <w:rsid w:val="00374703"/>
    <w:rsid w:val="00383525"/>
    <w:rsid w:val="0038702C"/>
    <w:rsid w:val="003B0AE5"/>
    <w:rsid w:val="003C7CE8"/>
    <w:rsid w:val="003E6833"/>
    <w:rsid w:val="00405370"/>
    <w:rsid w:val="004072D2"/>
    <w:rsid w:val="00407351"/>
    <w:rsid w:val="00413824"/>
    <w:rsid w:val="00415CBC"/>
    <w:rsid w:val="0042226D"/>
    <w:rsid w:val="00422D35"/>
    <w:rsid w:val="004230C7"/>
    <w:rsid w:val="004376A8"/>
    <w:rsid w:val="00442CB0"/>
    <w:rsid w:val="00444774"/>
    <w:rsid w:val="0046064E"/>
    <w:rsid w:val="0048250D"/>
    <w:rsid w:val="004B77FE"/>
    <w:rsid w:val="004C2467"/>
    <w:rsid w:val="004D4482"/>
    <w:rsid w:val="004F1ED2"/>
    <w:rsid w:val="004F5735"/>
    <w:rsid w:val="00537307"/>
    <w:rsid w:val="0055099F"/>
    <w:rsid w:val="00552B25"/>
    <w:rsid w:val="00564227"/>
    <w:rsid w:val="005827C0"/>
    <w:rsid w:val="0058763F"/>
    <w:rsid w:val="00594BEC"/>
    <w:rsid w:val="005A711D"/>
    <w:rsid w:val="005B42BB"/>
    <w:rsid w:val="005C299B"/>
    <w:rsid w:val="005C2C76"/>
    <w:rsid w:val="005C4ED6"/>
    <w:rsid w:val="005D2A79"/>
    <w:rsid w:val="005F301D"/>
    <w:rsid w:val="00603158"/>
    <w:rsid w:val="00643E65"/>
    <w:rsid w:val="0065467D"/>
    <w:rsid w:val="00654E83"/>
    <w:rsid w:val="00654FC9"/>
    <w:rsid w:val="00656BB4"/>
    <w:rsid w:val="00661F59"/>
    <w:rsid w:val="00665ECC"/>
    <w:rsid w:val="00693C66"/>
    <w:rsid w:val="006A5EBC"/>
    <w:rsid w:val="006A6AE1"/>
    <w:rsid w:val="006B3A69"/>
    <w:rsid w:val="006C56FA"/>
    <w:rsid w:val="006E2953"/>
    <w:rsid w:val="006E5A99"/>
    <w:rsid w:val="00701A61"/>
    <w:rsid w:val="00714BF8"/>
    <w:rsid w:val="00727350"/>
    <w:rsid w:val="0073728F"/>
    <w:rsid w:val="00764882"/>
    <w:rsid w:val="00795780"/>
    <w:rsid w:val="007B0EB3"/>
    <w:rsid w:val="007C60BA"/>
    <w:rsid w:val="007D35B8"/>
    <w:rsid w:val="007E0643"/>
    <w:rsid w:val="007E13E7"/>
    <w:rsid w:val="007E4487"/>
    <w:rsid w:val="007E4AEE"/>
    <w:rsid w:val="008147F6"/>
    <w:rsid w:val="00820902"/>
    <w:rsid w:val="008417E3"/>
    <w:rsid w:val="008501C6"/>
    <w:rsid w:val="00852557"/>
    <w:rsid w:val="00855E1E"/>
    <w:rsid w:val="008704A3"/>
    <w:rsid w:val="00883F50"/>
    <w:rsid w:val="0089588F"/>
    <w:rsid w:val="008964F4"/>
    <w:rsid w:val="008A50B1"/>
    <w:rsid w:val="008C0AB5"/>
    <w:rsid w:val="008C2D44"/>
    <w:rsid w:val="008C641E"/>
    <w:rsid w:val="008D78EC"/>
    <w:rsid w:val="008D7F39"/>
    <w:rsid w:val="008E7417"/>
    <w:rsid w:val="008F53FF"/>
    <w:rsid w:val="009037FF"/>
    <w:rsid w:val="00907E42"/>
    <w:rsid w:val="00933C09"/>
    <w:rsid w:val="00966F7B"/>
    <w:rsid w:val="009833F4"/>
    <w:rsid w:val="009912F3"/>
    <w:rsid w:val="009A01B2"/>
    <w:rsid w:val="009A5012"/>
    <w:rsid w:val="009A70CD"/>
    <w:rsid w:val="009B69FA"/>
    <w:rsid w:val="009C2E47"/>
    <w:rsid w:val="009C7139"/>
    <w:rsid w:val="009D657F"/>
    <w:rsid w:val="00A01870"/>
    <w:rsid w:val="00A039D5"/>
    <w:rsid w:val="00A26162"/>
    <w:rsid w:val="00A36EC7"/>
    <w:rsid w:val="00A54589"/>
    <w:rsid w:val="00A57119"/>
    <w:rsid w:val="00A62EE8"/>
    <w:rsid w:val="00A8672A"/>
    <w:rsid w:val="00A96AE4"/>
    <w:rsid w:val="00AE1FD0"/>
    <w:rsid w:val="00AE3CDE"/>
    <w:rsid w:val="00B018E9"/>
    <w:rsid w:val="00B336FC"/>
    <w:rsid w:val="00B50C7D"/>
    <w:rsid w:val="00B51176"/>
    <w:rsid w:val="00B57E9C"/>
    <w:rsid w:val="00B81FA7"/>
    <w:rsid w:val="00BC2EF3"/>
    <w:rsid w:val="00BC52E6"/>
    <w:rsid w:val="00BD36C0"/>
    <w:rsid w:val="00C03D4E"/>
    <w:rsid w:val="00C26FD0"/>
    <w:rsid w:val="00C2796C"/>
    <w:rsid w:val="00C357EE"/>
    <w:rsid w:val="00C36625"/>
    <w:rsid w:val="00C37709"/>
    <w:rsid w:val="00C41EE1"/>
    <w:rsid w:val="00C5470E"/>
    <w:rsid w:val="00C62178"/>
    <w:rsid w:val="00C63EBE"/>
    <w:rsid w:val="00C85043"/>
    <w:rsid w:val="00CA189C"/>
    <w:rsid w:val="00CF1CE2"/>
    <w:rsid w:val="00D348EF"/>
    <w:rsid w:val="00D5218C"/>
    <w:rsid w:val="00D559BF"/>
    <w:rsid w:val="00D6570B"/>
    <w:rsid w:val="00D776B6"/>
    <w:rsid w:val="00D83AC9"/>
    <w:rsid w:val="00DA29B2"/>
    <w:rsid w:val="00DB255D"/>
    <w:rsid w:val="00DB7AC7"/>
    <w:rsid w:val="00DD64AB"/>
    <w:rsid w:val="00E05226"/>
    <w:rsid w:val="00E52541"/>
    <w:rsid w:val="00E55910"/>
    <w:rsid w:val="00E84EFA"/>
    <w:rsid w:val="00E922A4"/>
    <w:rsid w:val="00ED3DB7"/>
    <w:rsid w:val="00ED76C8"/>
    <w:rsid w:val="00EE6CAC"/>
    <w:rsid w:val="00EF146F"/>
    <w:rsid w:val="00F013BB"/>
    <w:rsid w:val="00F065B0"/>
    <w:rsid w:val="00F16916"/>
    <w:rsid w:val="00F346A5"/>
    <w:rsid w:val="00F35284"/>
    <w:rsid w:val="00F44D5E"/>
    <w:rsid w:val="00F57F49"/>
    <w:rsid w:val="00F6512E"/>
    <w:rsid w:val="00F813A0"/>
    <w:rsid w:val="00F8262E"/>
    <w:rsid w:val="00FA1EDC"/>
    <w:rsid w:val="00FA39C4"/>
    <w:rsid w:val="00FC47D1"/>
    <w:rsid w:val="00FD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6598C00"/>
  <w15:docId w15:val="{5FDE4A67-EBF3-48A5-AA7B-789B6FEC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66866"/>
    <w:rPr>
      <w:rFonts w:ascii="Marianne" w:eastAsia="Marianne" w:hAnsi="Marianne" w:cs="Marianne"/>
      <w:lang w:val="fr-FR" w:eastAsia="fr-FR" w:bidi="fr-FR"/>
    </w:rPr>
  </w:style>
  <w:style w:type="paragraph" w:styleId="Titre3">
    <w:name w:val="heading 3"/>
    <w:basedOn w:val="Normal"/>
    <w:link w:val="Titre3Car"/>
    <w:uiPriority w:val="9"/>
    <w:qFormat/>
    <w:rsid w:val="007D35B8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nhideWhenUsed/>
    <w:rsid w:val="00CF1C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F1CE2"/>
    <w:rPr>
      <w:rFonts w:ascii="Marianne" w:eastAsia="Marianne" w:hAnsi="Marianne" w:cs="Marianne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F1C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1CE2"/>
    <w:rPr>
      <w:rFonts w:ascii="Marianne" w:eastAsia="Marianne" w:hAnsi="Marianne" w:cs="Marianne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37470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6A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57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70B"/>
    <w:rPr>
      <w:rFonts w:ascii="Segoe UI" w:eastAsia="Marianne" w:hAnsi="Segoe UI" w:cs="Segoe UI"/>
      <w:sz w:val="18"/>
      <w:szCs w:val="18"/>
      <w:lang w:val="fr-FR" w:eastAsia="fr-FR" w:bidi="fr-FR"/>
    </w:rPr>
  </w:style>
  <w:style w:type="character" w:styleId="Lienhypertextesuivivisit">
    <w:name w:val="FollowedHyperlink"/>
    <w:semiHidden/>
    <w:rsid w:val="007E4AEE"/>
    <w:rPr>
      <w:color w:val="800080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B50C7D"/>
    <w:rPr>
      <w:rFonts w:ascii="Marianne" w:eastAsia="Marianne" w:hAnsi="Marianne" w:cs="Marianne"/>
      <w:sz w:val="16"/>
      <w:szCs w:val="16"/>
      <w:lang w:val="fr-FR" w:eastAsia="fr-FR" w:bidi="fr-FR"/>
    </w:rPr>
  </w:style>
  <w:style w:type="paragraph" w:styleId="Corpsdetexte2">
    <w:name w:val="Body Text 2"/>
    <w:basedOn w:val="Normal"/>
    <w:link w:val="Corpsdetexte2Car"/>
    <w:rsid w:val="005827C0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Corpsdetexte2Car">
    <w:name w:val="Corps de texte 2 Car"/>
    <w:basedOn w:val="Policepardfaut"/>
    <w:link w:val="Corpsdetexte2"/>
    <w:rsid w:val="005827C0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7D35B8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customStyle="1" w:styleId="agent-nom">
    <w:name w:val="agent-nom"/>
    <w:basedOn w:val="Policepardfaut"/>
    <w:rsid w:val="007D35B8"/>
  </w:style>
  <w:style w:type="character" w:customStyle="1" w:styleId="b">
    <w:name w:val="b"/>
    <w:basedOn w:val="Policepardfaut"/>
    <w:rsid w:val="004F5735"/>
  </w:style>
  <w:style w:type="character" w:customStyle="1" w:styleId="Mentionnonrsolue1">
    <w:name w:val="Mention non résolue1"/>
    <w:basedOn w:val="Policepardfaut"/>
    <w:uiPriority w:val="99"/>
    <w:semiHidden/>
    <w:unhideWhenUsed/>
    <w:rsid w:val="00F813A0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2C6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a@ac-normandie.fr" TargetMode="External"/><Relationship Id="rId13" Type="http://schemas.openxmlformats.org/officeDocument/2006/relationships/hyperlink" Target="mailto:dpa-personnels-adjaenes@ac-normandie.f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dpa-personnels-encadrement@ac-normandie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pa-personnels-techniques@ac-normandie.f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arf.adc.education.fr/itarf/b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pa-personnels-sante-social@ac-normandie.fr" TargetMode="External"/><Relationship Id="rId10" Type="http://schemas.openxmlformats.org/officeDocument/2006/relationships/hyperlink" Target="https://choisirleservicepublic.gouv.fr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amia.phm.education.gouv.fr/amia/Amia" TargetMode="External"/><Relationship Id="rId14" Type="http://schemas.openxmlformats.org/officeDocument/2006/relationships/hyperlink" Target="mailto:dpa-personnels-saenes@ac-normandie.f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D1977-112C-4DC2-BA4A-71BED52CF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1602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 CARDON</dc:creator>
  <cp:lastModifiedBy>Rogue Claire</cp:lastModifiedBy>
  <cp:revision>22</cp:revision>
  <cp:lastPrinted>2023-12-01T16:15:00Z</cp:lastPrinted>
  <dcterms:created xsi:type="dcterms:W3CDTF">2022-12-09T13:20:00Z</dcterms:created>
  <dcterms:modified xsi:type="dcterms:W3CDTF">2023-12-05T13:51:00Z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2020-03-06T00:00:00Z</vt:filetime>
  </property>
</Properties>
</file>